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108" w:type="dxa"/>
        <w:tblCellMar>
          <w:left w:w="115" w:type="dxa"/>
          <w:right w:w="115" w:type="dxa"/>
        </w:tblCellMar>
        <w:tblLook w:val="04A0" w:firstRow="1" w:lastRow="0" w:firstColumn="1" w:lastColumn="0" w:noHBand="0" w:noVBand="1"/>
      </w:tblPr>
      <w:tblGrid>
        <w:gridCol w:w="3360"/>
        <w:gridCol w:w="5854"/>
      </w:tblGrid>
      <w:tr w:rsidR="0021487F" w14:paraId="75889E00" w14:textId="77777777" w:rsidTr="00F271EC">
        <w:trPr>
          <w:trHeight w:val="851"/>
        </w:trPr>
        <w:tc>
          <w:tcPr>
            <w:tcW w:w="3360" w:type="dxa"/>
          </w:tcPr>
          <w:p w14:paraId="75889DFC" w14:textId="77777777" w:rsidR="0021487F" w:rsidRDefault="00F271EC">
            <w:pPr>
              <w:widowControl w:val="0"/>
              <w:jc w:val="center"/>
              <w:rPr>
                <w:b/>
                <w:sz w:val="26"/>
                <w:szCs w:val="26"/>
              </w:rPr>
            </w:pPr>
            <w:r>
              <w:rPr>
                <w:b/>
                <w:sz w:val="26"/>
                <w:szCs w:val="26"/>
              </w:rPr>
              <w:t>BỘ TƯ PHÁP</w:t>
            </w:r>
          </w:p>
          <w:p w14:paraId="75889DFD" w14:textId="77777777" w:rsidR="0021487F" w:rsidRDefault="00F271EC">
            <w:pPr>
              <w:widowControl w:val="0"/>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75889E43" wp14:editId="75889E44">
                      <wp:simplePos x="0" y="0"/>
                      <wp:positionH relativeFrom="column">
                        <wp:posOffset>779145</wp:posOffset>
                      </wp:positionH>
                      <wp:positionV relativeFrom="paragraph">
                        <wp:posOffset>24130</wp:posOffset>
                      </wp:positionV>
                      <wp:extent cx="3905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390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1.35pt;margin-top:1.9pt;height:0pt;width:30.75pt;z-index:251660288;mso-width-relative:page;mso-height-relative:page;" filled="f" stroked="t" coordsize="21600,21600" o:gfxdata="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jybny0wAAAAcBAAAPAAAAAAAAAAEAIAAAACIAAABk&#10;cnMvZG93bnJldi54bWxQSwECFAAUAAAACACHTuJA0opUEtIBAACzAwAADgAAAAAAAAABACAAAAAi&#10;AQAAZHJzL2Uyb0RvYy54bWxQSwUGAAAAAAYABgBZAQAAZgUAAAAA&#10;">
                      <v:fill on="f" focussize="0,0"/>
                      <v:stroke weight="0.5pt" color="#000000 [3200]" miterlimit="8" joinstyle="miter"/>
                      <v:imagedata o:title=""/>
                      <o:lock v:ext="edit" aspectratio="f"/>
                    </v:line>
                  </w:pict>
                </mc:Fallback>
              </mc:AlternateContent>
            </w:r>
          </w:p>
        </w:tc>
        <w:tc>
          <w:tcPr>
            <w:tcW w:w="5854" w:type="dxa"/>
          </w:tcPr>
          <w:p w14:paraId="75889DFE" w14:textId="77777777" w:rsidR="0021487F" w:rsidRDefault="00F271EC">
            <w:pPr>
              <w:widowControl w:val="0"/>
              <w:rPr>
                <w:b/>
                <w:sz w:val="26"/>
                <w:szCs w:val="26"/>
              </w:rPr>
            </w:pPr>
            <w:r>
              <w:rPr>
                <w:b/>
                <w:sz w:val="26"/>
                <w:szCs w:val="26"/>
              </w:rPr>
              <w:t>CỘNG HÒA XÃ HỘI CHỦ NGHĨA VIỆT NAM</w:t>
            </w:r>
          </w:p>
          <w:p w14:paraId="75889DFF" w14:textId="77777777" w:rsidR="0021487F" w:rsidRDefault="00F271EC">
            <w:pPr>
              <w:widowControl w:val="0"/>
              <w:jc w:val="center"/>
              <w:rPr>
                <w:b/>
              </w:rPr>
            </w:pPr>
            <w:r>
              <w:rPr>
                <w:b/>
                <w:noProof/>
                <w:sz w:val="26"/>
                <w:szCs w:val="26"/>
              </w:rPr>
              <mc:AlternateContent>
                <mc:Choice Requires="wps">
                  <w:drawing>
                    <wp:anchor distT="0" distB="0" distL="114300" distR="114300" simplePos="0" relativeHeight="251659264" behindDoc="0" locked="0" layoutInCell="1" allowOverlap="1" wp14:anchorId="75889E45" wp14:editId="75889E46">
                      <wp:simplePos x="0" y="0"/>
                      <wp:positionH relativeFrom="column">
                        <wp:posOffset>788035</wp:posOffset>
                      </wp:positionH>
                      <wp:positionV relativeFrom="paragraph">
                        <wp:posOffset>205105</wp:posOffset>
                      </wp:positionV>
                      <wp:extent cx="199072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19907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62.05pt;margin-top:16.15pt;height:0.75pt;width:156.75pt;z-index:251659264;mso-width-relative:page;mso-height-relative:page;" filled="f" stroked="t" coordsize="21600,21600" o:gfxdata="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DlibXWAAAACQEAAA8AAAAA&#10;AAAAAQAgAAAAIgAAAGRycy9kb3ducmV2LnhtbFBLAQIUABQAAAAIAIdO4kB7og0K3QEAAMEDAAAO&#10;AAAAAAAAAAEAIAAAACUBAABkcnMvZTJvRG9jLnhtbFBLBQYAAAAABgAGAFkBAAB0BQAAAAA=&#10;">
                      <v:fill on="f" focussize="0,0"/>
                      <v:stroke weight="0.5pt" color="#000000 [3200]" miterlimit="8" joinstyle="miter"/>
                      <v:imagedata o:title=""/>
                      <o:lock v:ext="edit" aspectratio="f"/>
                    </v:line>
                  </w:pict>
                </mc:Fallback>
              </mc:AlternateContent>
            </w:r>
            <w:r>
              <w:rPr>
                <w:b/>
                <w:sz w:val="26"/>
                <w:szCs w:val="26"/>
              </w:rPr>
              <w:t>Độc lập - Tự do - Hạnh phúc</w:t>
            </w:r>
          </w:p>
        </w:tc>
      </w:tr>
      <w:tr w:rsidR="0021487F" w14:paraId="75889E03" w14:textId="77777777" w:rsidTr="00F271EC">
        <w:trPr>
          <w:trHeight w:val="1027"/>
        </w:trPr>
        <w:tc>
          <w:tcPr>
            <w:tcW w:w="3360" w:type="dxa"/>
          </w:tcPr>
          <w:tbl>
            <w:tblPr>
              <w:tblW w:w="2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8"/>
            </w:tblGrid>
            <w:tr w:rsidR="00F271EC" w14:paraId="75D7F33B" w14:textId="77777777" w:rsidTr="00F271EC">
              <w:trPr>
                <w:trHeight w:val="496"/>
              </w:trPr>
              <w:tc>
                <w:tcPr>
                  <w:tcW w:w="5000" w:type="pct"/>
                </w:tcPr>
                <w:p w14:paraId="06729C04" w14:textId="442BB2B7" w:rsidR="00F271EC" w:rsidRPr="0043511E" w:rsidRDefault="00F271EC" w:rsidP="00F271EC">
                  <w:pPr>
                    <w:spacing w:before="120" w:after="120"/>
                    <w:jc w:val="center"/>
                    <w:rPr>
                      <w:bCs/>
                      <w:i/>
                      <w:szCs w:val="22"/>
                    </w:rPr>
                  </w:pPr>
                  <w:r w:rsidRPr="0043511E">
                    <w:rPr>
                      <w:bCs/>
                      <w:i/>
                      <w:szCs w:val="22"/>
                    </w:rPr>
                    <w:t xml:space="preserve">Dự thảo ngày </w:t>
                  </w:r>
                  <w:r w:rsidR="00A34FCB">
                    <w:rPr>
                      <w:bCs/>
                      <w:i/>
                      <w:szCs w:val="22"/>
                    </w:rPr>
                    <w:t>30</w:t>
                  </w:r>
                  <w:r w:rsidRPr="0043511E">
                    <w:rPr>
                      <w:bCs/>
                      <w:i/>
                      <w:szCs w:val="22"/>
                    </w:rPr>
                    <w:t>/11/2025</w:t>
                  </w:r>
                </w:p>
              </w:tc>
            </w:tr>
          </w:tbl>
          <w:p w14:paraId="03B6B3C9" w14:textId="77777777" w:rsidR="0021487F" w:rsidRDefault="0021487F">
            <w:pPr>
              <w:widowControl w:val="0"/>
              <w:rPr>
                <w:sz w:val="26"/>
                <w:szCs w:val="26"/>
              </w:rPr>
            </w:pPr>
          </w:p>
          <w:p w14:paraId="75889E01" w14:textId="77777777" w:rsidR="00D55464" w:rsidRDefault="00D55464">
            <w:pPr>
              <w:widowControl w:val="0"/>
              <w:rPr>
                <w:sz w:val="26"/>
                <w:szCs w:val="26"/>
              </w:rPr>
            </w:pPr>
          </w:p>
        </w:tc>
        <w:tc>
          <w:tcPr>
            <w:tcW w:w="5854" w:type="dxa"/>
          </w:tcPr>
          <w:p w14:paraId="75889E02" w14:textId="236C11BB" w:rsidR="0021487F" w:rsidRDefault="00F271EC">
            <w:pPr>
              <w:widowControl w:val="0"/>
              <w:jc w:val="center"/>
              <w:rPr>
                <w:i/>
                <w:sz w:val="28"/>
                <w:szCs w:val="28"/>
              </w:rPr>
            </w:pPr>
            <w:r>
              <w:rPr>
                <w:i/>
                <w:sz w:val="28"/>
                <w:szCs w:val="28"/>
              </w:rPr>
              <w:t xml:space="preserve">Hà Nội, ngày </w:t>
            </w:r>
            <w:r w:rsidR="00734A7A">
              <w:rPr>
                <w:i/>
                <w:sz w:val="28"/>
                <w:szCs w:val="28"/>
              </w:rPr>
              <w:t>30</w:t>
            </w:r>
            <w:r>
              <w:rPr>
                <w:i/>
                <w:sz w:val="28"/>
                <w:szCs w:val="28"/>
              </w:rPr>
              <w:t xml:space="preserve"> tháng 11 năm 2025</w:t>
            </w:r>
          </w:p>
        </w:tc>
      </w:tr>
    </w:tbl>
    <w:p w14:paraId="75889E04" w14:textId="77777777" w:rsidR="0021487F" w:rsidRDefault="00F271EC" w:rsidP="00F271EC">
      <w:pPr>
        <w:pStyle w:val="BodyText"/>
        <w:spacing w:before="0" w:after="360"/>
        <w:jc w:val="center"/>
        <w:rPr>
          <w:spacing w:val="2"/>
          <w:lang w:val="vi-VN"/>
        </w:rPr>
      </w:pPr>
      <w:r>
        <w:rPr>
          <w:spacing w:val="2"/>
        </w:rPr>
        <w:t>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ÁN, DỰ THẢO LUẬT SỬA ĐỔI, BỔ SUNG MỘT SỐ ĐIỀU CỦA LUẬT TRỢ GIÚP PHÁP LÝ</w:t>
      </w:r>
    </w:p>
    <w:p w14:paraId="75889E05"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Thực hiện quy định của Luật Ban hành văn bản quy phạm pháp luật, Bộ Tư pháp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dự thảo Luật sửa đổi, bổ sung một số điều của Luật Trợ giúp pháp lý. Kết quả như sau:</w:t>
      </w:r>
    </w:p>
    <w:p w14:paraId="75889E06" w14:textId="77777777" w:rsidR="0021487F" w:rsidRDefault="00F271EC">
      <w:pPr>
        <w:spacing w:before="120" w:after="120" w:line="288" w:lineRule="auto"/>
        <w:ind w:firstLine="709"/>
        <w:jc w:val="both"/>
        <w:outlineLvl w:val="0"/>
        <w:rPr>
          <w:b/>
          <w:bCs/>
          <w:sz w:val="28"/>
          <w:szCs w:val="28"/>
          <w:lang w:val="vi-VN"/>
        </w:rPr>
      </w:pPr>
      <w:r>
        <w:rPr>
          <w:b/>
          <w:bCs/>
          <w:sz w:val="28"/>
          <w:szCs w:val="28"/>
          <w:lang w:val="vi-VN"/>
        </w:rPr>
        <w:t>I. TỔ CHỨC THỰC HIỆN ĐÁNH GIÁ</w:t>
      </w:r>
    </w:p>
    <w:p w14:paraId="75889E07" w14:textId="77777777" w:rsidR="0021487F" w:rsidRDefault="00F271EC">
      <w:pPr>
        <w:spacing w:before="120" w:after="120" w:line="288" w:lineRule="auto"/>
        <w:ind w:firstLine="709"/>
        <w:jc w:val="both"/>
        <w:outlineLvl w:val="0"/>
        <w:rPr>
          <w:b/>
          <w:sz w:val="28"/>
          <w:szCs w:val="28"/>
          <w:lang w:val="vi-VN"/>
        </w:rPr>
      </w:pPr>
      <w:r>
        <w:rPr>
          <w:b/>
          <w:sz w:val="28"/>
          <w:szCs w:val="28"/>
          <w:lang w:val="vi-VN"/>
        </w:rPr>
        <w:t>1. Bối cảnh xây dựng dự án</w:t>
      </w:r>
      <w:r w:rsidRPr="00D55464">
        <w:rPr>
          <w:b/>
          <w:sz w:val="28"/>
          <w:szCs w:val="28"/>
          <w:lang w:val="vi-VN"/>
        </w:rPr>
        <w:t xml:space="preserve"> Luật sửa đổi, bổ sung một số điều của Luật Trợ giúp pháp lý </w:t>
      </w:r>
      <w:r>
        <w:rPr>
          <w:b/>
          <w:sz w:val="28"/>
          <w:szCs w:val="28"/>
          <w:lang w:val="vi-VN"/>
        </w:rPr>
        <w:t xml:space="preserve"> </w:t>
      </w:r>
    </w:p>
    <w:p w14:paraId="75889E08" w14:textId="77777777" w:rsidR="0021487F" w:rsidRDefault="00F271EC">
      <w:pPr>
        <w:spacing w:before="120" w:after="120" w:line="288" w:lineRule="auto"/>
        <w:ind w:firstLine="709"/>
        <w:jc w:val="both"/>
        <w:outlineLvl w:val="0"/>
        <w:rPr>
          <w:bCs/>
          <w:i/>
          <w:iCs/>
          <w:sz w:val="28"/>
          <w:szCs w:val="28"/>
          <w:lang w:val="vi-VN"/>
        </w:rPr>
      </w:pPr>
      <w:r>
        <w:rPr>
          <w:bCs/>
          <w:i/>
          <w:iCs/>
          <w:sz w:val="28"/>
          <w:szCs w:val="28"/>
          <w:lang w:val="vi-VN"/>
        </w:rPr>
        <w:t>1. Cơ sở chính trị, pháp lý</w:t>
      </w:r>
    </w:p>
    <w:p w14:paraId="75889E09"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Nghị quyết số 27-NQ/TW ngày 09/11/2022 của Bộ Chính trị về tiếp tục xây dựng và hoàn thiện Nhà nước pháp quyền xã hội chủ nghĩa Việt Nam trong giai đoạn mới đề ra nhiệm vụ: “Xây dựng mạng lưới, nâng cao năng lực của hệ thống trợ giúp pháp lý (TGPL) để người dân dễ tiếp cận pháp luật”; “Nâng cao vai trò, tính chuyên nghiệp và chất lượng TGPL, nhất là trong hoạt động tố tụng tư pháp; hiện đại hóa, tăng cường ứng dụng công nghệ thông tin trong hệ thống TGPL; mở rộng đối tượng được TGPL phù hợp với điều kiện của đất nước”.</w:t>
      </w:r>
    </w:p>
    <w:p w14:paraId="75889E0A"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xml:space="preserve">- Nghị quyết số 66-NQ/TW ngày 30/4/2025 của Bộ Chính trị về đổi mới công tác xây dựng và thi hành pháp luật đáp ứng yêu cầu phát triển đất nước trong kỷ nguyên mới yêu cầu: Thúc đẩy phát triển mạnh mẽ hệ thống TGPL để người dân dễ tiếp cận pháp luật; Ứng dụng công nghệ số, chuyển đổi số đồng bộ trong phổ biến, giáo dục pháp luật, TGPL; Bố trí nguồn ngân sách phù hợp, tương xứng </w:t>
      </w:r>
      <w:r>
        <w:rPr>
          <w:bCs/>
          <w:sz w:val="28"/>
          <w:szCs w:val="28"/>
          <w:lang w:val="vi-VN"/>
        </w:rPr>
        <w:lastRenderedPageBreak/>
        <w:t>cho công tác tổ chức thi hành pháp luật. Ưu tiên nguồn lực tương xứng cho công tác TGPL cho đối tượng đặc thù, yếu thế, đồng bào dân tộc thiểu số.</w:t>
      </w:r>
    </w:p>
    <w:p w14:paraId="75889E0C" w14:textId="77777777" w:rsidR="0021487F" w:rsidRDefault="00F271EC">
      <w:pPr>
        <w:spacing w:before="120" w:after="120" w:line="288" w:lineRule="auto"/>
        <w:ind w:firstLine="709"/>
        <w:jc w:val="both"/>
        <w:outlineLvl w:val="0"/>
        <w:rPr>
          <w:bCs/>
          <w:sz w:val="28"/>
          <w:szCs w:val="28"/>
          <w:lang w:val="vi-VN"/>
        </w:rPr>
      </w:pPr>
      <w:r>
        <w:rPr>
          <w:bCs/>
          <w:sz w:val="28"/>
          <w:szCs w:val="28"/>
          <w:lang w:val="vi-VN"/>
        </w:rPr>
        <w:t>-  Nghị quyết số 57-NQ/TW ngày 22/12/2024 của Bộ Chính trị về đột phá phát triển khoa học, công nghệ, đổi mới sáng tạo và chuyển đổi số quốc gia yêu cầu: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p w14:paraId="75889E0D" w14:textId="3CC8E120" w:rsidR="0021487F" w:rsidRDefault="00F271EC">
      <w:pPr>
        <w:spacing w:before="120" w:after="120" w:line="288" w:lineRule="auto"/>
        <w:ind w:firstLine="709"/>
        <w:jc w:val="both"/>
        <w:outlineLvl w:val="0"/>
        <w:rPr>
          <w:bCs/>
          <w:sz w:val="28"/>
          <w:szCs w:val="28"/>
          <w:lang w:val="vi-VN"/>
        </w:rPr>
      </w:pPr>
      <w:r>
        <w:rPr>
          <w:bCs/>
          <w:sz w:val="28"/>
          <w:szCs w:val="28"/>
          <w:lang w:val="vi-VN"/>
        </w:rPr>
        <w:t>- Nghị quyết số 202/2025/QH15</w:t>
      </w:r>
      <w:r w:rsidR="005319D7">
        <w:rPr>
          <w:bCs/>
          <w:sz w:val="28"/>
          <w:szCs w:val="28"/>
          <w:lang w:val="vi-VN"/>
        </w:rPr>
        <w:t xml:space="preserve"> ngày 12/6/2025 của Quốc h</w:t>
      </w:r>
      <w:r>
        <w:rPr>
          <w:bCs/>
          <w:sz w:val="28"/>
          <w:szCs w:val="28"/>
          <w:lang w:val="vi-VN"/>
        </w:rPr>
        <w:t>ội về việc sắp xếp đơn vị hành chính cấp tỉnh đã tác động đến hoạt động của các Trung tâm TGPL nhà nước và Chi nhánh của Trung tâm.</w:t>
      </w:r>
    </w:p>
    <w:p w14:paraId="75889E0E" w14:textId="426E3786" w:rsidR="0021487F" w:rsidRDefault="00F271EC">
      <w:pPr>
        <w:spacing w:before="120" w:after="120" w:line="288" w:lineRule="auto"/>
        <w:ind w:firstLine="709"/>
        <w:jc w:val="both"/>
        <w:outlineLvl w:val="0"/>
        <w:rPr>
          <w:bCs/>
          <w:sz w:val="28"/>
          <w:szCs w:val="28"/>
          <w:lang w:val="vi-VN"/>
        </w:rPr>
      </w:pPr>
      <w:r>
        <w:rPr>
          <w:bCs/>
          <w:sz w:val="28"/>
          <w:szCs w:val="28"/>
          <w:lang w:val="vi-VN"/>
        </w:rPr>
        <w:t>- Tại buổi làm việc với Ban Cán sự Đảng Bộ Tư pháp ngày 07/11/2024, Tổng Bí thư Tô Lâm đã chỉ đạo “Phát huy vai trò của TGPL trong thực hiện các chính sách an sinh xã hội”.</w:t>
      </w:r>
    </w:p>
    <w:p w14:paraId="75889E0F" w14:textId="77777777" w:rsidR="0021487F" w:rsidRPr="00D55464" w:rsidRDefault="00F271EC">
      <w:pPr>
        <w:spacing w:before="120" w:after="120" w:line="288" w:lineRule="auto"/>
        <w:ind w:firstLine="709"/>
        <w:jc w:val="both"/>
        <w:outlineLvl w:val="0"/>
        <w:rPr>
          <w:bCs/>
          <w:sz w:val="28"/>
          <w:szCs w:val="28"/>
          <w:lang w:val="vi-VN"/>
        </w:rPr>
      </w:pPr>
      <w:r w:rsidRPr="00D55464">
        <w:rPr>
          <w:bCs/>
          <w:sz w:val="28"/>
          <w:szCs w:val="28"/>
          <w:lang w:val="vi-VN"/>
        </w:rPr>
        <w:t xml:space="preserve">- </w:t>
      </w:r>
      <w:r>
        <w:rPr>
          <w:bCs/>
          <w:sz w:val="28"/>
          <w:szCs w:val="28"/>
          <w:lang w:val="vi-VN"/>
        </w:rPr>
        <w:t>Khoản 1 Điều 54 Luật tổ chức chính quyền địa phương năm 2025 quy định: “Chậm nhất là ngày 01/3/2027,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p>
    <w:p w14:paraId="75889E10" w14:textId="5032DA75" w:rsidR="0021487F" w:rsidRPr="00734A7A" w:rsidRDefault="00F271EC">
      <w:pPr>
        <w:spacing w:before="120" w:after="120" w:line="288" w:lineRule="auto"/>
        <w:ind w:firstLine="709"/>
        <w:jc w:val="both"/>
        <w:outlineLvl w:val="0"/>
        <w:rPr>
          <w:bCs/>
          <w:sz w:val="28"/>
          <w:szCs w:val="28"/>
          <w:lang w:val="vi-VN"/>
        </w:rPr>
      </w:pPr>
      <w:r>
        <w:rPr>
          <w:bCs/>
          <w:sz w:val="28"/>
          <w:szCs w:val="28"/>
          <w:lang w:val="vi-VN"/>
        </w:rPr>
        <w:t>- Thời gian qua, một số văn bản pháp luật đã được ban hành, trong đó có liên quan đến TGPL, ví dụ: Nghị quyết số 203/2025/QH15 ngày 16/6/2025 của Quốc hội sửa đổi, bổ sung một số điều của Hiến pháp nước Cộng hoà xã hội chủ nghĩa Việt Nam, Luật Phòng, chống bạo lực gia đình số 13/2022/QH15, Luật Phòng, chống mua bán người số 53/2024/QH15, Luật Tư pháp người chưa thành niên số 59/2024/QH15, Luật Tổ chức chính quyền địa phương số 72/2025/QH15</w:t>
      </w:r>
      <w:r w:rsidR="005319D7" w:rsidRPr="00734A7A">
        <w:rPr>
          <w:bCs/>
          <w:sz w:val="28"/>
          <w:szCs w:val="28"/>
          <w:lang w:val="vi-VN"/>
        </w:rPr>
        <w:t>.</w:t>
      </w:r>
    </w:p>
    <w:p w14:paraId="75889E11" w14:textId="77777777" w:rsidR="0021487F" w:rsidRDefault="00F271EC">
      <w:pPr>
        <w:spacing w:before="120" w:after="120" w:line="288" w:lineRule="auto"/>
        <w:ind w:firstLine="709"/>
        <w:jc w:val="both"/>
        <w:outlineLvl w:val="0"/>
        <w:rPr>
          <w:bCs/>
          <w:i/>
          <w:iCs/>
          <w:sz w:val="28"/>
          <w:szCs w:val="28"/>
          <w:lang w:val="vi-VN"/>
        </w:rPr>
      </w:pPr>
      <w:r>
        <w:rPr>
          <w:bCs/>
          <w:i/>
          <w:iCs/>
          <w:sz w:val="28"/>
          <w:szCs w:val="28"/>
          <w:lang w:val="vi-VN"/>
        </w:rPr>
        <w:t>2. Cơ sở thực tiễn</w:t>
      </w:r>
    </w:p>
    <w:p w14:paraId="548BA53D" w14:textId="28DBEA87" w:rsidR="00AA5853" w:rsidRPr="00AA5853" w:rsidRDefault="00AA5853" w:rsidP="00AA5853">
      <w:pPr>
        <w:spacing w:before="120" w:after="120" w:line="312" w:lineRule="auto"/>
        <w:ind w:firstLine="720"/>
        <w:jc w:val="both"/>
        <w:rPr>
          <w:sz w:val="28"/>
          <w:szCs w:val="28"/>
          <w:lang w:val="nl-NL"/>
        </w:rPr>
      </w:pPr>
      <w:r w:rsidRPr="00AA5853">
        <w:rPr>
          <w:sz w:val="28"/>
          <w:szCs w:val="28"/>
          <w:lang w:val="nl-NL"/>
        </w:rPr>
        <w:t>Sau gần 8 năm thi hành Luật TGPL, công tác TGPL trên cả nước đã đi vào nề nếp và đã đạt được nhiều kết quả tích cực. Hiện nay, có 22 văn bản quy phạm pháp luật hướng dẫn triển khai thi hành Luật TGPL đang có hiệu lực</w:t>
      </w:r>
      <w:r w:rsidRPr="00AA5853">
        <w:rPr>
          <w:sz w:val="28"/>
          <w:szCs w:val="28"/>
          <w:vertAlign w:val="superscript"/>
          <w:lang w:val="nl-NL"/>
        </w:rPr>
        <w:footnoteReference w:id="1"/>
      </w:r>
      <w:r w:rsidRPr="00AA5853">
        <w:rPr>
          <w:sz w:val="28"/>
          <w:szCs w:val="28"/>
          <w:lang w:val="nl-NL"/>
        </w:rPr>
        <w:t>. Nội dung về TGPL đã được ghi nhận trong các Chương trình mục tiêu quốc gia</w:t>
      </w:r>
      <w:r w:rsidRPr="00AA5853">
        <w:rPr>
          <w:sz w:val="28"/>
          <w:szCs w:val="28"/>
          <w:vertAlign w:val="superscript"/>
          <w:lang w:val="nl-NL"/>
        </w:rPr>
        <w:footnoteReference w:id="2"/>
      </w:r>
      <w:r w:rsidRPr="00AA5853">
        <w:rPr>
          <w:rFonts w:eastAsia="SimSun"/>
          <w:sz w:val="28"/>
          <w:szCs w:val="28"/>
          <w:shd w:val="clear" w:color="auto" w:fill="FFFFFF"/>
          <w:lang w:val="nl-NL"/>
        </w:rPr>
        <w:t>.</w:t>
      </w:r>
      <w:r w:rsidRPr="00AA5853">
        <w:rPr>
          <w:sz w:val="28"/>
          <w:szCs w:val="28"/>
          <w:lang w:val="nl-NL"/>
        </w:rPr>
        <w:t xml:space="preserve"> Cùng với </w:t>
      </w:r>
      <w:r w:rsidRPr="00AA5853">
        <w:rPr>
          <w:sz w:val="28"/>
          <w:szCs w:val="28"/>
          <w:lang w:val="nl-NL"/>
        </w:rPr>
        <w:lastRenderedPageBreak/>
        <w:t>việc đổi mới công tác truyền thông giúp người dân hiểu và sử dụng dịch vụ TGPL của Nhà nước, các tổ chức thực hiện TGPL đã tập trung vào thực hiện vụ việc TGPL và nâng cao chất lượng TGPL. Số vụ việc TGPL, đặc biệt là số vụ việc TGPL theo hình thức tham gia tố tụng tăng nhanh</w:t>
      </w:r>
      <w:r w:rsidRPr="00AA5853">
        <w:rPr>
          <w:sz w:val="28"/>
          <w:szCs w:val="28"/>
          <w:vertAlign w:val="superscript"/>
          <w:lang w:val="nl-NL"/>
        </w:rPr>
        <w:footnoteReference w:id="3"/>
      </w:r>
      <w:r w:rsidRPr="00AA5853">
        <w:rPr>
          <w:sz w:val="28"/>
          <w:szCs w:val="28"/>
          <w:lang w:val="nl-NL"/>
        </w:rPr>
        <w:t>. Chất lượng vụ việc TGPL ngày càng được quan tâm, chú trọng. Nhiều vụ việc TGPL tham gia tố tụng được đánh giá là hiệu quả, thành công</w:t>
      </w:r>
      <w:r w:rsidRPr="00AA5853">
        <w:rPr>
          <w:sz w:val="28"/>
          <w:szCs w:val="28"/>
          <w:vertAlign w:val="superscript"/>
          <w:lang w:val="nl-NL"/>
        </w:rPr>
        <w:footnoteReference w:id="4"/>
      </w:r>
      <w:r w:rsidRPr="00AA5853">
        <w:rPr>
          <w:sz w:val="28"/>
          <w:szCs w:val="28"/>
          <w:lang w:val="nl-NL"/>
        </w:rPr>
        <w:t>. Thông qua các vụ việc TGPL cụ thể, quyền và lợi ích hợp pháp của người được TGPL được bảo vệ, góp phần bảo đảm quyền con người, quyền công dân, quyền tiếp cận công lý và hiện thực hóa chủ trương “không để ai bị bỏ lại phía sau”. Vai trò của người thực hiện TGPL, đặc biệt là trợ giúp viên pháp lý ngày càng được ghi nhận. Người dân ngày càng tin tưởng và lựa chọn trợ giúp viên pháp lý thực hiện vụ việc TGPL</w:t>
      </w:r>
      <w:r w:rsidRPr="00AA5853">
        <w:rPr>
          <w:sz w:val="28"/>
          <w:szCs w:val="28"/>
          <w:vertAlign w:val="superscript"/>
          <w:lang w:val="nl-NL"/>
        </w:rPr>
        <w:footnoteReference w:id="5"/>
      </w:r>
      <w:r w:rsidRPr="00AA5853">
        <w:rPr>
          <w:sz w:val="28"/>
          <w:szCs w:val="28"/>
          <w:lang w:val="nl-NL"/>
        </w:rPr>
        <w:t>. Trợ giúp viên pháp lý đã có chức danh nghề nghiệp hạng cao nhất (hạng I), qua đó, tiếp tục khẳng định vị trí, vai trò của trợ giúp viên pháp lý trong hệ thống chức danh nghề nghiệp viên chức ngành Tư pháp. Những kết quả mà công tác TGPL đạt được trong thời gian qua đã được Đảng, Nhà nước ghi nhận, đánh giá cao, góp phần “giảm nghèo” về pháp luật và thúc đẩy phát triển kinh tế - xã hội của đất nước.</w:t>
      </w:r>
    </w:p>
    <w:p w14:paraId="0C4F070E" w14:textId="77777777" w:rsidR="00AA5853" w:rsidRPr="00AA5853" w:rsidRDefault="00AA5853" w:rsidP="00AA5853">
      <w:pPr>
        <w:widowControl w:val="0"/>
        <w:spacing w:before="120" w:after="120" w:line="312" w:lineRule="auto"/>
        <w:ind w:firstLine="720"/>
        <w:jc w:val="both"/>
        <w:rPr>
          <w:sz w:val="28"/>
          <w:szCs w:val="28"/>
          <w:lang w:val="nl-NL"/>
        </w:rPr>
      </w:pPr>
      <w:r w:rsidRPr="00AA5853">
        <w:rPr>
          <w:sz w:val="28"/>
          <w:szCs w:val="28"/>
          <w:lang w:val="nl-NL"/>
        </w:rPr>
        <w:t xml:space="preserve">Tuy nhiên, quá trình triển khai thực hiện Luật TGPL năm 2017 cũng bộc lộ một số khó khăn, bất cập như sau: </w:t>
      </w:r>
    </w:p>
    <w:p w14:paraId="4ECE5B28" w14:textId="77777777" w:rsidR="00AA5853" w:rsidRPr="00AA5853" w:rsidRDefault="00AA5853" w:rsidP="00AA5853">
      <w:pPr>
        <w:widowControl w:val="0"/>
        <w:spacing w:before="120" w:after="120" w:line="312" w:lineRule="auto"/>
        <w:ind w:firstLine="720"/>
        <w:jc w:val="both"/>
        <w:rPr>
          <w:sz w:val="28"/>
          <w:szCs w:val="28"/>
          <w:lang w:val="nl-NL"/>
        </w:rPr>
      </w:pPr>
      <w:r w:rsidRPr="00AA5853">
        <w:rPr>
          <w:sz w:val="28"/>
          <w:szCs w:val="28"/>
          <w:lang w:val="nl-NL"/>
        </w:rPr>
        <w:t>- Một số diện người được TGPL đã được quy định tại Luật Phòng, chống mua bán người và Luật Tư pháp người chưa thành niên nhưng chưa được quy định trong Luật TGPL năm 2017. Luật Phòng, chống bạo lực gia đình năm 2022 quy định “người bị bạo lực gia đình” được TGPL theo quy định của pháp luật; trong khi đó, Luật TGPL sử dụng cụm từ “nạn nhân bạo lực gia đình” theo quy định của Luật Phòng, chống bạo lực gia đình năm 2007 đã hết hiệu lực. Thêm vào đó, người khuyết tật thuộc nhóm người “yếu thế”, gặp nhiều khó khăn trong cuộc sống nhưng hiện nay chỉ người khuyết tật có khó khăn về tài chính mới thuộc diện được TGPL. T</w:t>
      </w:r>
      <w:r w:rsidRPr="00AA5853">
        <w:rPr>
          <w:rFonts w:eastAsia="Calibri"/>
          <w:iCs/>
          <w:sz w:val="28"/>
          <w:szCs w:val="28"/>
          <w:lang w:val="nl-NL"/>
        </w:rPr>
        <w:t xml:space="preserve">heo quy định của </w:t>
      </w:r>
      <w:r w:rsidRPr="00AA5853">
        <w:rPr>
          <w:sz w:val="28"/>
          <w:szCs w:val="28"/>
          <w:lang w:val="nl-NL"/>
        </w:rPr>
        <w:t>Luật TGPL năm 2017 thì n</w:t>
      </w:r>
      <w:r w:rsidRPr="00AA5853">
        <w:rPr>
          <w:rFonts w:eastAsia="Calibri"/>
          <w:iCs/>
          <w:sz w:val="28"/>
          <w:szCs w:val="28"/>
          <w:lang w:val="nl-NL"/>
        </w:rPr>
        <w:t xml:space="preserve">hóm thân nhân của người có công với cách mạng (gồm cha đẻ, mẹ đẻ, vợ, chồng, con của liệt sĩ và </w:t>
      </w:r>
      <w:r w:rsidRPr="00AA5853">
        <w:rPr>
          <w:rFonts w:eastAsia="Calibri"/>
          <w:iCs/>
          <w:sz w:val="28"/>
          <w:szCs w:val="28"/>
          <w:lang w:val="nl-NL"/>
        </w:rPr>
        <w:lastRenderedPageBreak/>
        <w:t xml:space="preserve">người có công nuôi dưỡng khi liệt sĩ còn nhỏ), người nhiễm chất độc da cam cần có thêm yêu cầu “có khó khăn về tài chính” mới thuộc diện được TGPL. Hiện nay, </w:t>
      </w:r>
      <w:r w:rsidRPr="00AA5853">
        <w:rPr>
          <w:sz w:val="28"/>
          <w:szCs w:val="28"/>
          <w:lang w:val="nl-NL"/>
        </w:rPr>
        <w:t>Việt Nam đã ký kết nhiều điều ước quốc tế, trong đó có các Hiệp định tương trợ tư pháp về dân sự quy định việc TGPL cho người nước ngoài nhưng Luật TGPL năm 2017 chưa có quy định về nhóm đối tượng này</w:t>
      </w:r>
      <w:r w:rsidRPr="00AA5853">
        <w:rPr>
          <w:rFonts w:eastAsia="Calibri"/>
          <w:iCs/>
          <w:sz w:val="28"/>
          <w:szCs w:val="28"/>
          <w:lang w:val="vi-VN"/>
        </w:rPr>
        <w:t>.</w:t>
      </w:r>
      <w:r w:rsidRPr="00AA5853">
        <w:rPr>
          <w:rFonts w:eastAsia="Calibri"/>
          <w:iCs/>
          <w:sz w:val="28"/>
          <w:szCs w:val="28"/>
          <w:lang w:val="nl-NL"/>
        </w:rPr>
        <w:t xml:space="preserve"> </w:t>
      </w:r>
    </w:p>
    <w:p w14:paraId="5D8BFAC6" w14:textId="77777777" w:rsidR="00AA5853" w:rsidRPr="00AA5853" w:rsidRDefault="00AA5853" w:rsidP="00AA5853">
      <w:pPr>
        <w:widowControl w:val="0"/>
        <w:spacing w:before="120" w:after="120" w:line="312" w:lineRule="auto"/>
        <w:ind w:firstLine="720"/>
        <w:jc w:val="both"/>
        <w:rPr>
          <w:sz w:val="28"/>
          <w:szCs w:val="28"/>
          <w:lang w:val="nl-NL"/>
        </w:rPr>
      </w:pPr>
      <w:r w:rsidRPr="00AA5853">
        <w:rPr>
          <w:sz w:val="28"/>
          <w:szCs w:val="28"/>
          <w:lang w:val="nl-NL"/>
        </w:rPr>
        <w:t xml:space="preserve">- Về người thực hiện TGPL là trợ giúp viên pháp lý: Luật TGPL quy định tiêu chuẩn và việc bổ nhiệm, bổ nhiệm lại, cấp, cấp lại thẻ trợ giúp viên pháp lý chưa đầy đủ, rõ ràng, chưa bao quát các trường hợp không được bổ nhiệm, cấp thẻ; ví dụ trong trường hợp đang bị truy cứu trách nhiệm hình sự, đã chấp hành xong bản án, quyết định về hình sự của Tòa án mà chưa được xóa án tích.  </w:t>
      </w:r>
    </w:p>
    <w:p w14:paraId="5E2077B0" w14:textId="77777777" w:rsidR="00AA5853" w:rsidRPr="00AA5853" w:rsidRDefault="00AA5853" w:rsidP="00AA5853">
      <w:pPr>
        <w:widowControl w:val="0"/>
        <w:spacing w:before="120" w:after="120" w:line="312" w:lineRule="auto"/>
        <w:ind w:firstLine="720"/>
        <w:jc w:val="both"/>
        <w:rPr>
          <w:rFonts w:eastAsia="SimSun"/>
          <w:sz w:val="28"/>
          <w:szCs w:val="28"/>
          <w:lang w:val="nl-NL"/>
        </w:rPr>
      </w:pPr>
      <w:r w:rsidRPr="00AA5853">
        <w:rPr>
          <w:sz w:val="28"/>
          <w:szCs w:val="28"/>
          <w:lang w:val="nl-NL"/>
        </w:rPr>
        <w:t xml:space="preserve">- Về cộng tác viên TGPL, Luật TGPL năm 2017 đang giới hạn chỉ một số nhóm người gồm: trợ giúp viên pháp lý; thẩm phán, thẩm tra viên ngành Tòa án; kiểm sát viên, kiểm tra viên ngành kiểm sát; điều tra viên; chấp hành viên, thẩm tra viên thi hành án dân sự; chuyên viên làm công tác pháp luật tại các cơ quan nhà nước đã nghỉ hưu. Về địa bàn sử dụng cộng tác viên, Luật giới hạn chỉ ký kết hợp đồng với cộng tác viên ở “vùng có điều kiện kinh tế - xã hội đặc biệt khó khăn”. Đồng thời, cộng tác viên TGPL chỉ được thực hiện các vụ việc TGPL theo hình thức tư vấn pháp luật và không được tham gia tố tụng hoặc đại diện ngoài tố tụng. Các quy định này chưa thu hút được người có trình độ, có năng lực trong xã hội tham gia TGPL, không mở rộng được mạng lưới người thực hiện TGPL ở các địa bàn khác để chủ động tiếp cận và đáp ứng nhu cầu TGPL của người dân, </w:t>
      </w:r>
      <w:r w:rsidRPr="00AA5853">
        <w:rPr>
          <w:rFonts w:eastAsia="SimSun"/>
          <w:bCs/>
          <w:sz w:val="28"/>
          <w:szCs w:val="28"/>
          <w:lang w:val="nl-NL"/>
        </w:rPr>
        <w:t>đặc biệt trong</w:t>
      </w:r>
      <w:r w:rsidRPr="00AA5853">
        <w:rPr>
          <w:rFonts w:eastAsia="SimSun"/>
          <w:bCs/>
          <w:sz w:val="28"/>
          <w:szCs w:val="28"/>
          <w:lang w:val="vi-VN"/>
        </w:rPr>
        <w:t xml:space="preserve"> bối cảnh</w:t>
      </w:r>
      <w:r w:rsidRPr="00AA5853">
        <w:rPr>
          <w:rFonts w:eastAsia="SimSun"/>
          <w:bCs/>
          <w:sz w:val="28"/>
          <w:szCs w:val="28"/>
          <w:lang w:val="nl-NL"/>
        </w:rPr>
        <w:t xml:space="preserve"> nhiều</w:t>
      </w:r>
      <w:r w:rsidRPr="00AA5853">
        <w:rPr>
          <w:rFonts w:eastAsia="SimSun"/>
          <w:bCs/>
          <w:sz w:val="28"/>
          <w:szCs w:val="28"/>
          <w:lang w:val="vi-VN"/>
        </w:rPr>
        <w:t xml:space="preserve"> </w:t>
      </w:r>
      <w:r w:rsidRPr="00AA5853">
        <w:rPr>
          <w:rFonts w:eastAsia="SimSun"/>
          <w:sz w:val="28"/>
          <w:szCs w:val="28"/>
          <w:lang w:val="nl-NL"/>
        </w:rPr>
        <w:t>địa phương đã sáp nhập, có quy mô địa bàn rộng, địa hình phức tạp, dân số</w:t>
      </w:r>
      <w:r w:rsidRPr="00AA5853">
        <w:rPr>
          <w:rFonts w:eastAsia="SimSun"/>
          <w:sz w:val="28"/>
          <w:szCs w:val="28"/>
          <w:lang w:val="vi-VN"/>
        </w:rPr>
        <w:t xml:space="preserve"> </w:t>
      </w:r>
      <w:r w:rsidRPr="00AA5853">
        <w:rPr>
          <w:rFonts w:eastAsia="SimSun"/>
          <w:sz w:val="28"/>
          <w:szCs w:val="28"/>
          <w:lang w:val="nl-NL"/>
        </w:rPr>
        <w:t>đông</w:t>
      </w:r>
      <w:r w:rsidRPr="00AA5853">
        <w:rPr>
          <w:rFonts w:eastAsia="SimSun"/>
          <w:sz w:val="28"/>
          <w:szCs w:val="28"/>
          <w:lang w:val="vi-VN"/>
        </w:rPr>
        <w:t>.</w:t>
      </w:r>
      <w:r w:rsidRPr="00AA5853">
        <w:rPr>
          <w:rFonts w:eastAsia="SimSun"/>
          <w:sz w:val="28"/>
          <w:szCs w:val="28"/>
          <w:lang w:val="nl-NL"/>
        </w:rPr>
        <w:t xml:space="preserve"> </w:t>
      </w:r>
    </w:p>
    <w:p w14:paraId="1E9C7B26" w14:textId="77777777" w:rsidR="00AA5853" w:rsidRPr="00AA5853" w:rsidRDefault="00AA5853" w:rsidP="00AA5853">
      <w:pPr>
        <w:tabs>
          <w:tab w:val="left" w:pos="8387"/>
        </w:tabs>
        <w:spacing w:before="120" w:after="120" w:line="312" w:lineRule="auto"/>
        <w:ind w:firstLine="720"/>
        <w:jc w:val="both"/>
        <w:rPr>
          <w:rFonts w:eastAsia="SimSun"/>
          <w:sz w:val="28"/>
          <w:szCs w:val="28"/>
          <w:lang w:val="nl-NL"/>
        </w:rPr>
      </w:pPr>
      <w:r w:rsidRPr="00AA5853">
        <w:rPr>
          <w:sz w:val="28"/>
          <w:szCs w:val="28"/>
          <w:lang w:val="nl-NL"/>
        </w:rPr>
        <w:t xml:space="preserve">- Về tổ chức thực hiện TGPL: </w:t>
      </w:r>
      <w:r w:rsidRPr="00AA5853">
        <w:rPr>
          <w:rFonts w:eastAsia="SimSun"/>
          <w:sz w:val="28"/>
          <w:szCs w:val="28"/>
          <w:lang w:val="nl-NL"/>
        </w:rPr>
        <w:t>Thực hiện chủ trương sáp nhập tỉnh, sáp nhập xã, bỏ cấp huyện nên nhiều tỉnh, thành phố sau khi sáp nhập có địa bàn rất rộng, điều kiện địa lý và giao thông đi lại khác nhau, dân số đông và đa dạng, kinh tế - xã hội phát triển hơn, “vùng có điều kiện kinh tế - xã hội đặc biệt khó khăn” đã có sự thay đổi. Trong khi đó, k</w:t>
      </w:r>
      <w:r w:rsidRPr="00AA5853">
        <w:rPr>
          <w:rFonts w:eastAsia="SimSun"/>
          <w:bCs/>
          <w:sz w:val="28"/>
          <w:szCs w:val="28"/>
          <w:lang w:val="nl-NL"/>
        </w:rPr>
        <w:t xml:space="preserve">hoản 2 Điều 11 Luật TGPL </w:t>
      </w:r>
      <w:r w:rsidRPr="00AA5853">
        <w:rPr>
          <w:rFonts w:eastAsia="SimSun"/>
          <w:bCs/>
          <w:sz w:val="28"/>
          <w:szCs w:val="28"/>
          <w:lang w:val="vi-VN"/>
        </w:rPr>
        <w:t xml:space="preserve">năm </w:t>
      </w:r>
      <w:r w:rsidRPr="00AA5853">
        <w:rPr>
          <w:rFonts w:eastAsia="SimSun"/>
          <w:bCs/>
          <w:sz w:val="28"/>
          <w:szCs w:val="28"/>
          <w:lang w:val="nl-NL"/>
        </w:rPr>
        <w:t>2017</w:t>
      </w:r>
      <w:r w:rsidRPr="00AA5853">
        <w:rPr>
          <w:rFonts w:eastAsia="SimSun"/>
          <w:b/>
          <w:sz w:val="28"/>
          <w:szCs w:val="28"/>
          <w:lang w:val="vi-VN"/>
        </w:rPr>
        <w:t xml:space="preserve"> </w:t>
      </w:r>
      <w:r w:rsidRPr="00AA5853">
        <w:rPr>
          <w:rFonts w:eastAsia="SimSun"/>
          <w:sz w:val="28"/>
          <w:szCs w:val="28"/>
          <w:lang w:val="nl-NL"/>
        </w:rPr>
        <w:t>quy định Chi nhánh của Trung tâm</w:t>
      </w:r>
      <w:r w:rsidRPr="00AA5853">
        <w:rPr>
          <w:rFonts w:eastAsia="SimSun"/>
          <w:i/>
          <w:iCs/>
          <w:sz w:val="28"/>
          <w:szCs w:val="28"/>
          <w:lang w:val="nl-NL"/>
        </w:rPr>
        <w:t>“</w:t>
      </w:r>
      <w:r w:rsidRPr="00AA5853">
        <w:rPr>
          <w:rFonts w:eastAsia="SimSun"/>
          <w:i/>
          <w:iCs/>
          <w:color w:val="000000"/>
          <w:sz w:val="28"/>
          <w:szCs w:val="28"/>
          <w:shd w:val="clear" w:color="auto" w:fill="FFFFFF"/>
          <w:lang w:val="hr-HR"/>
        </w:rPr>
        <w:t>đư</w:t>
      </w:r>
      <w:r w:rsidRPr="00AA5853">
        <w:rPr>
          <w:rFonts w:eastAsia="SimSun"/>
          <w:i/>
          <w:iCs/>
          <w:color w:val="000000"/>
          <w:sz w:val="28"/>
          <w:szCs w:val="28"/>
          <w:shd w:val="clear" w:color="auto" w:fill="FFFFFF"/>
          <w:lang w:val="nl-NL"/>
        </w:rPr>
        <w:t>ợc th</w:t>
      </w:r>
      <w:r w:rsidRPr="00AA5853">
        <w:rPr>
          <w:rFonts w:eastAsia="SimSun"/>
          <w:i/>
          <w:iCs/>
          <w:color w:val="000000"/>
          <w:sz w:val="28"/>
          <w:szCs w:val="28"/>
          <w:shd w:val="clear" w:color="auto" w:fill="FFFFFF"/>
          <w:lang w:val="hr-HR"/>
        </w:rPr>
        <w:t>à</w:t>
      </w:r>
      <w:r w:rsidRPr="00AA5853">
        <w:rPr>
          <w:rFonts w:eastAsia="SimSun"/>
          <w:i/>
          <w:iCs/>
          <w:color w:val="000000"/>
          <w:sz w:val="28"/>
          <w:szCs w:val="28"/>
          <w:shd w:val="clear" w:color="auto" w:fill="FFFFFF"/>
          <w:lang w:val="nl-NL"/>
        </w:rPr>
        <w:t>nh lập tại c</w:t>
      </w:r>
      <w:r w:rsidRPr="00AA5853">
        <w:rPr>
          <w:rFonts w:eastAsia="SimSun"/>
          <w:i/>
          <w:iCs/>
          <w:color w:val="000000"/>
          <w:sz w:val="28"/>
          <w:szCs w:val="28"/>
          <w:shd w:val="clear" w:color="auto" w:fill="FFFFFF"/>
          <w:lang w:val="hr-HR"/>
        </w:rPr>
        <w:t>á</w:t>
      </w:r>
      <w:r w:rsidRPr="00AA5853">
        <w:rPr>
          <w:rFonts w:eastAsia="SimSun"/>
          <w:i/>
          <w:iCs/>
          <w:color w:val="000000"/>
          <w:sz w:val="28"/>
          <w:szCs w:val="28"/>
          <w:shd w:val="clear" w:color="auto" w:fill="FFFFFF"/>
          <w:lang w:val="nl-NL"/>
        </w:rPr>
        <w:t>c huyện ở v</w:t>
      </w:r>
      <w:r w:rsidRPr="00AA5853">
        <w:rPr>
          <w:rFonts w:eastAsia="SimSun"/>
          <w:i/>
          <w:iCs/>
          <w:color w:val="000000"/>
          <w:sz w:val="28"/>
          <w:szCs w:val="28"/>
          <w:shd w:val="clear" w:color="auto" w:fill="FFFFFF"/>
          <w:lang w:val="hr-HR"/>
        </w:rPr>
        <w:t>ù</w:t>
      </w:r>
      <w:r w:rsidRPr="00AA5853">
        <w:rPr>
          <w:rFonts w:eastAsia="SimSun"/>
          <w:i/>
          <w:iCs/>
          <w:color w:val="000000"/>
          <w:sz w:val="28"/>
          <w:szCs w:val="28"/>
          <w:shd w:val="clear" w:color="auto" w:fill="FFFFFF"/>
          <w:lang w:val="nl-NL"/>
        </w:rPr>
        <w:t>ng c</w:t>
      </w:r>
      <w:r w:rsidRPr="00AA5853">
        <w:rPr>
          <w:rFonts w:eastAsia="SimSun"/>
          <w:i/>
          <w:iCs/>
          <w:color w:val="000000"/>
          <w:sz w:val="28"/>
          <w:szCs w:val="28"/>
          <w:shd w:val="clear" w:color="auto" w:fill="FFFFFF"/>
          <w:lang w:val="hr-HR"/>
        </w:rPr>
        <w:t>ó điều</w:t>
      </w:r>
      <w:r w:rsidRPr="00AA5853">
        <w:rPr>
          <w:rFonts w:eastAsia="SimSun"/>
          <w:i/>
          <w:iCs/>
          <w:color w:val="000000"/>
          <w:sz w:val="28"/>
          <w:szCs w:val="28"/>
          <w:shd w:val="clear" w:color="auto" w:fill="FFFFFF"/>
          <w:lang w:val="nl-NL"/>
        </w:rPr>
        <w:t> kiện kinh tế</w:t>
      </w:r>
      <w:r w:rsidRPr="00AA5853">
        <w:rPr>
          <w:rFonts w:eastAsia="SimSun"/>
          <w:i/>
          <w:iCs/>
          <w:color w:val="000000"/>
          <w:sz w:val="28"/>
          <w:szCs w:val="28"/>
          <w:shd w:val="clear" w:color="auto" w:fill="FFFFFF"/>
          <w:lang w:val="hr-HR"/>
        </w:rPr>
        <w:t> - </w:t>
      </w:r>
      <w:r w:rsidRPr="00AA5853">
        <w:rPr>
          <w:rFonts w:eastAsia="SimSun"/>
          <w:i/>
          <w:iCs/>
          <w:color w:val="000000"/>
          <w:sz w:val="28"/>
          <w:szCs w:val="28"/>
          <w:shd w:val="clear" w:color="auto" w:fill="FFFFFF"/>
          <w:lang w:val="nl-NL"/>
        </w:rPr>
        <w:t>x</w:t>
      </w:r>
      <w:r w:rsidRPr="00AA5853">
        <w:rPr>
          <w:rFonts w:eastAsia="SimSun"/>
          <w:i/>
          <w:iCs/>
          <w:color w:val="000000"/>
          <w:sz w:val="28"/>
          <w:szCs w:val="28"/>
          <w:shd w:val="clear" w:color="auto" w:fill="FFFFFF"/>
          <w:lang w:val="hr-HR"/>
        </w:rPr>
        <w:t>ã </w:t>
      </w:r>
      <w:r w:rsidRPr="00AA5853">
        <w:rPr>
          <w:rFonts w:eastAsia="SimSun"/>
          <w:i/>
          <w:iCs/>
          <w:color w:val="000000"/>
          <w:sz w:val="28"/>
          <w:szCs w:val="28"/>
          <w:shd w:val="clear" w:color="auto" w:fill="FFFFFF"/>
          <w:lang w:val="nl-NL"/>
        </w:rPr>
        <w:t>hội</w:t>
      </w:r>
      <w:r w:rsidRPr="00AA5853">
        <w:rPr>
          <w:rFonts w:eastAsia="SimSun"/>
          <w:i/>
          <w:iCs/>
          <w:color w:val="000000"/>
          <w:sz w:val="28"/>
          <w:szCs w:val="28"/>
          <w:shd w:val="clear" w:color="auto" w:fill="FFFFFF"/>
          <w:lang w:val="hr-HR"/>
        </w:rPr>
        <w:t> đ</w:t>
      </w:r>
      <w:r w:rsidRPr="00AA5853">
        <w:rPr>
          <w:rFonts w:eastAsia="SimSun"/>
          <w:i/>
          <w:iCs/>
          <w:color w:val="000000"/>
          <w:sz w:val="28"/>
          <w:szCs w:val="28"/>
          <w:shd w:val="clear" w:color="auto" w:fill="FFFFFF"/>
          <w:lang w:val="nl-NL"/>
        </w:rPr>
        <w:t>ặc biệt kh</w:t>
      </w:r>
      <w:r w:rsidRPr="00AA5853">
        <w:rPr>
          <w:rFonts w:eastAsia="SimSun"/>
          <w:i/>
          <w:iCs/>
          <w:color w:val="000000"/>
          <w:sz w:val="28"/>
          <w:szCs w:val="28"/>
          <w:shd w:val="clear" w:color="auto" w:fill="FFFFFF"/>
          <w:lang w:val="hr-HR"/>
        </w:rPr>
        <w:t>ó </w:t>
      </w:r>
      <w:r w:rsidRPr="00AA5853">
        <w:rPr>
          <w:rFonts w:eastAsia="SimSun"/>
          <w:i/>
          <w:iCs/>
          <w:color w:val="000000"/>
          <w:sz w:val="28"/>
          <w:szCs w:val="28"/>
          <w:shd w:val="clear" w:color="auto" w:fill="FFFFFF"/>
          <w:lang w:val="nl-NL"/>
        </w:rPr>
        <w:t>kh</w:t>
      </w:r>
      <w:r w:rsidRPr="00AA5853">
        <w:rPr>
          <w:rFonts w:eastAsia="SimSun"/>
          <w:i/>
          <w:iCs/>
          <w:color w:val="000000"/>
          <w:sz w:val="28"/>
          <w:szCs w:val="28"/>
          <w:shd w:val="clear" w:color="auto" w:fill="FFFFFF"/>
          <w:lang w:val="hr-HR"/>
        </w:rPr>
        <w:t>ă</w:t>
      </w:r>
      <w:r w:rsidRPr="00AA5853">
        <w:rPr>
          <w:rFonts w:eastAsia="SimSun"/>
          <w:i/>
          <w:iCs/>
          <w:color w:val="000000"/>
          <w:sz w:val="28"/>
          <w:szCs w:val="28"/>
          <w:shd w:val="clear" w:color="auto" w:fill="FFFFFF"/>
          <w:lang w:val="nl-NL"/>
        </w:rPr>
        <w:t>n</w:t>
      </w:r>
      <w:r w:rsidRPr="00AA5853">
        <w:rPr>
          <w:rFonts w:eastAsia="SimSun"/>
          <w:i/>
          <w:iCs/>
          <w:color w:val="000000"/>
          <w:sz w:val="28"/>
          <w:szCs w:val="28"/>
          <w:shd w:val="clear" w:color="auto" w:fill="FFFFFF"/>
          <w:lang w:val="hr-HR"/>
        </w:rPr>
        <w:t>, </w:t>
      </w:r>
      <w:r w:rsidRPr="00AA5853">
        <w:rPr>
          <w:rFonts w:eastAsia="SimSun"/>
          <w:i/>
          <w:iCs/>
          <w:color w:val="000000"/>
          <w:sz w:val="28"/>
          <w:szCs w:val="28"/>
          <w:shd w:val="clear" w:color="auto" w:fill="FFFFFF"/>
          <w:lang w:val="nl-NL"/>
        </w:rPr>
        <w:t>giao th</w:t>
      </w:r>
      <w:r w:rsidRPr="00AA5853">
        <w:rPr>
          <w:rFonts w:eastAsia="SimSun"/>
          <w:i/>
          <w:iCs/>
          <w:color w:val="000000"/>
          <w:sz w:val="28"/>
          <w:szCs w:val="28"/>
          <w:shd w:val="clear" w:color="auto" w:fill="FFFFFF"/>
          <w:lang w:val="hr-HR"/>
        </w:rPr>
        <w:t>ô</w:t>
      </w:r>
      <w:r w:rsidRPr="00AA5853">
        <w:rPr>
          <w:rFonts w:eastAsia="SimSun"/>
          <w:i/>
          <w:iCs/>
          <w:color w:val="000000"/>
          <w:sz w:val="28"/>
          <w:szCs w:val="28"/>
          <w:shd w:val="clear" w:color="auto" w:fill="FFFFFF"/>
          <w:lang w:val="nl-NL"/>
        </w:rPr>
        <w:t>ng kh</w:t>
      </w:r>
      <w:r w:rsidRPr="00AA5853">
        <w:rPr>
          <w:rFonts w:eastAsia="SimSun"/>
          <w:i/>
          <w:iCs/>
          <w:color w:val="000000"/>
          <w:sz w:val="28"/>
          <w:szCs w:val="28"/>
          <w:shd w:val="clear" w:color="auto" w:fill="FFFFFF"/>
          <w:lang w:val="hr-HR"/>
        </w:rPr>
        <w:t>ô</w:t>
      </w:r>
      <w:r w:rsidRPr="00AA5853">
        <w:rPr>
          <w:rFonts w:eastAsia="SimSun"/>
          <w:i/>
          <w:iCs/>
          <w:color w:val="000000"/>
          <w:sz w:val="28"/>
          <w:szCs w:val="28"/>
          <w:shd w:val="clear" w:color="auto" w:fill="FFFFFF"/>
          <w:lang w:val="nl-NL"/>
        </w:rPr>
        <w:t>ng thuận tiện</w:t>
      </w:r>
      <w:r w:rsidRPr="00AA5853">
        <w:rPr>
          <w:rFonts w:eastAsia="SimSun"/>
          <w:i/>
          <w:iCs/>
          <w:color w:val="000000"/>
          <w:sz w:val="28"/>
          <w:szCs w:val="28"/>
          <w:shd w:val="clear" w:color="auto" w:fill="FFFFFF"/>
          <w:lang w:val="hr-HR"/>
        </w:rPr>
        <w:t> đ</w:t>
      </w:r>
      <w:r w:rsidRPr="00AA5853">
        <w:rPr>
          <w:rFonts w:eastAsia="SimSun"/>
          <w:i/>
          <w:iCs/>
          <w:color w:val="000000"/>
          <w:sz w:val="28"/>
          <w:szCs w:val="28"/>
          <w:shd w:val="clear" w:color="auto" w:fill="FFFFFF"/>
          <w:lang w:val="nl-NL"/>
        </w:rPr>
        <w:t>ến Trung t</w:t>
      </w:r>
      <w:r w:rsidRPr="00AA5853">
        <w:rPr>
          <w:rFonts w:eastAsia="SimSun"/>
          <w:i/>
          <w:iCs/>
          <w:color w:val="000000"/>
          <w:sz w:val="28"/>
          <w:szCs w:val="28"/>
          <w:shd w:val="clear" w:color="auto" w:fill="FFFFFF"/>
          <w:lang w:val="hr-HR"/>
        </w:rPr>
        <w:t>â</w:t>
      </w:r>
      <w:r w:rsidRPr="00AA5853">
        <w:rPr>
          <w:rFonts w:eastAsia="SimSun"/>
          <w:i/>
          <w:iCs/>
          <w:color w:val="000000"/>
          <w:sz w:val="28"/>
          <w:szCs w:val="28"/>
          <w:shd w:val="clear" w:color="auto" w:fill="FFFFFF"/>
          <w:lang w:val="nl-NL"/>
        </w:rPr>
        <w:t>m TGPL nh</w:t>
      </w:r>
      <w:r w:rsidRPr="00AA5853">
        <w:rPr>
          <w:rFonts w:eastAsia="SimSun"/>
          <w:i/>
          <w:iCs/>
          <w:color w:val="000000"/>
          <w:sz w:val="28"/>
          <w:szCs w:val="28"/>
          <w:shd w:val="clear" w:color="auto" w:fill="FFFFFF"/>
          <w:lang w:val="hr-HR"/>
        </w:rPr>
        <w:t>à </w:t>
      </w:r>
      <w:r w:rsidRPr="00AA5853">
        <w:rPr>
          <w:rFonts w:eastAsia="SimSun"/>
          <w:i/>
          <w:iCs/>
          <w:color w:val="000000"/>
          <w:sz w:val="28"/>
          <w:szCs w:val="28"/>
          <w:shd w:val="clear" w:color="auto" w:fill="FFFFFF"/>
          <w:lang w:val="nl-NL"/>
        </w:rPr>
        <w:t>n</w:t>
      </w:r>
      <w:r w:rsidRPr="00AA5853">
        <w:rPr>
          <w:rFonts w:eastAsia="SimSun"/>
          <w:i/>
          <w:iCs/>
          <w:color w:val="000000"/>
          <w:sz w:val="28"/>
          <w:szCs w:val="28"/>
          <w:shd w:val="clear" w:color="auto" w:fill="FFFFFF"/>
          <w:lang w:val="hr-HR"/>
        </w:rPr>
        <w:t>ư</w:t>
      </w:r>
      <w:r w:rsidRPr="00AA5853">
        <w:rPr>
          <w:rFonts w:eastAsia="SimSun"/>
          <w:i/>
          <w:iCs/>
          <w:color w:val="000000"/>
          <w:sz w:val="28"/>
          <w:szCs w:val="28"/>
          <w:shd w:val="clear" w:color="auto" w:fill="FFFFFF"/>
          <w:lang w:val="nl-NL"/>
        </w:rPr>
        <w:t>ớc và ch</w:t>
      </w:r>
      <w:r w:rsidRPr="00AA5853">
        <w:rPr>
          <w:rFonts w:eastAsia="SimSun"/>
          <w:i/>
          <w:iCs/>
          <w:color w:val="000000"/>
          <w:sz w:val="28"/>
          <w:szCs w:val="28"/>
          <w:shd w:val="clear" w:color="auto" w:fill="FFFFFF"/>
          <w:lang w:val="hr-HR"/>
        </w:rPr>
        <w:t>ư</w:t>
      </w:r>
      <w:r w:rsidRPr="00AA5853">
        <w:rPr>
          <w:rFonts w:eastAsia="SimSun"/>
          <w:i/>
          <w:iCs/>
          <w:color w:val="000000"/>
          <w:sz w:val="28"/>
          <w:szCs w:val="28"/>
          <w:shd w:val="clear" w:color="auto" w:fill="FFFFFF"/>
          <w:lang w:val="nl-NL"/>
        </w:rPr>
        <w:t>a c</w:t>
      </w:r>
      <w:r w:rsidRPr="00AA5853">
        <w:rPr>
          <w:rFonts w:eastAsia="SimSun"/>
          <w:i/>
          <w:iCs/>
          <w:color w:val="000000"/>
          <w:sz w:val="28"/>
          <w:szCs w:val="28"/>
          <w:shd w:val="clear" w:color="auto" w:fill="FFFFFF"/>
          <w:lang w:val="hr-HR"/>
        </w:rPr>
        <w:t>ó </w:t>
      </w:r>
      <w:r w:rsidRPr="00AA5853">
        <w:rPr>
          <w:rFonts w:eastAsia="SimSun"/>
          <w:i/>
          <w:iCs/>
          <w:color w:val="000000"/>
          <w:sz w:val="28"/>
          <w:szCs w:val="28"/>
          <w:shd w:val="clear" w:color="auto" w:fill="FFFFFF"/>
          <w:lang w:val="nl-NL"/>
        </w:rPr>
        <w:t>tổ chức h</w:t>
      </w:r>
      <w:r w:rsidRPr="00AA5853">
        <w:rPr>
          <w:rFonts w:eastAsia="SimSun"/>
          <w:i/>
          <w:iCs/>
          <w:color w:val="000000"/>
          <w:sz w:val="28"/>
          <w:szCs w:val="28"/>
          <w:shd w:val="clear" w:color="auto" w:fill="FFFFFF"/>
          <w:lang w:val="hr-HR"/>
        </w:rPr>
        <w:t>à</w:t>
      </w:r>
      <w:r w:rsidRPr="00AA5853">
        <w:rPr>
          <w:rFonts w:eastAsia="SimSun"/>
          <w:i/>
          <w:iCs/>
          <w:color w:val="000000"/>
          <w:sz w:val="28"/>
          <w:szCs w:val="28"/>
          <w:shd w:val="clear" w:color="auto" w:fill="FFFFFF"/>
          <w:lang w:val="nl-NL"/>
        </w:rPr>
        <w:t>nh nghề luật s</w:t>
      </w:r>
      <w:r w:rsidRPr="00AA5853">
        <w:rPr>
          <w:rFonts w:eastAsia="SimSun"/>
          <w:i/>
          <w:iCs/>
          <w:color w:val="000000"/>
          <w:sz w:val="28"/>
          <w:szCs w:val="28"/>
          <w:shd w:val="clear" w:color="auto" w:fill="FFFFFF"/>
          <w:lang w:val="hr-HR"/>
        </w:rPr>
        <w:t>ư </w:t>
      </w:r>
      <w:r w:rsidRPr="00AA5853">
        <w:rPr>
          <w:rFonts w:eastAsia="SimSun"/>
          <w:i/>
          <w:iCs/>
          <w:color w:val="000000"/>
          <w:sz w:val="28"/>
          <w:szCs w:val="28"/>
          <w:shd w:val="clear" w:color="auto" w:fill="FFFFFF"/>
          <w:lang w:val="nl-NL"/>
        </w:rPr>
        <w:t>hoặc tổ chức t</w:t>
      </w:r>
      <w:r w:rsidRPr="00AA5853">
        <w:rPr>
          <w:rFonts w:eastAsia="SimSun"/>
          <w:i/>
          <w:iCs/>
          <w:color w:val="000000"/>
          <w:sz w:val="28"/>
          <w:szCs w:val="28"/>
          <w:shd w:val="clear" w:color="auto" w:fill="FFFFFF"/>
          <w:lang w:val="hr-HR"/>
        </w:rPr>
        <w:t>ư </w:t>
      </w:r>
      <w:r w:rsidRPr="00AA5853">
        <w:rPr>
          <w:rFonts w:eastAsia="SimSun"/>
          <w:i/>
          <w:iCs/>
          <w:color w:val="000000"/>
          <w:sz w:val="28"/>
          <w:szCs w:val="28"/>
          <w:shd w:val="clear" w:color="auto" w:fill="FFFFFF"/>
          <w:lang w:val="nl-NL"/>
        </w:rPr>
        <w:t>vấn ph</w:t>
      </w:r>
      <w:r w:rsidRPr="00AA5853">
        <w:rPr>
          <w:rFonts w:eastAsia="SimSun"/>
          <w:i/>
          <w:iCs/>
          <w:color w:val="000000"/>
          <w:sz w:val="28"/>
          <w:szCs w:val="28"/>
          <w:shd w:val="clear" w:color="auto" w:fill="FFFFFF"/>
          <w:lang w:val="hr-HR"/>
        </w:rPr>
        <w:t>á</w:t>
      </w:r>
      <w:r w:rsidRPr="00AA5853">
        <w:rPr>
          <w:rFonts w:eastAsia="SimSun"/>
          <w:i/>
          <w:iCs/>
          <w:color w:val="000000"/>
          <w:sz w:val="28"/>
          <w:szCs w:val="28"/>
          <w:shd w:val="clear" w:color="auto" w:fill="FFFFFF"/>
          <w:lang w:val="nl-NL"/>
        </w:rPr>
        <w:t>p luật tham gia TGPL</w:t>
      </w:r>
      <w:r w:rsidRPr="00AA5853">
        <w:rPr>
          <w:rFonts w:eastAsia="SimSun"/>
          <w:i/>
          <w:iCs/>
          <w:sz w:val="28"/>
          <w:szCs w:val="28"/>
          <w:lang w:val="nl-NL"/>
        </w:rPr>
        <w:t xml:space="preserve">”. </w:t>
      </w:r>
      <w:r w:rsidRPr="00AA5853">
        <w:rPr>
          <w:rFonts w:eastAsia="SimSun"/>
          <w:sz w:val="28"/>
          <w:szCs w:val="28"/>
          <w:lang w:val="nl-NL"/>
        </w:rPr>
        <w:t>Quy định này</w:t>
      </w:r>
      <w:r w:rsidRPr="00AA5853">
        <w:rPr>
          <w:rFonts w:eastAsia="SimSun"/>
          <w:bCs/>
          <w:sz w:val="28"/>
          <w:szCs w:val="28"/>
          <w:lang w:val="nl-NL"/>
        </w:rPr>
        <w:t xml:space="preserve"> </w:t>
      </w:r>
      <w:r w:rsidRPr="00AA5853">
        <w:rPr>
          <w:rFonts w:eastAsia="SimSun"/>
          <w:bCs/>
          <w:sz w:val="28"/>
          <w:szCs w:val="28"/>
          <w:lang w:val="vi-VN"/>
        </w:rPr>
        <w:t xml:space="preserve">không còn </w:t>
      </w:r>
      <w:r w:rsidRPr="00AA5853">
        <w:rPr>
          <w:rFonts w:eastAsia="SimSun"/>
          <w:bCs/>
          <w:sz w:val="28"/>
          <w:szCs w:val="28"/>
          <w:lang w:val="nl-NL"/>
        </w:rPr>
        <w:t>phù hợp với mô hình chính quyền địa phương hai cấp và điều kiện thực tiễn hiện nay</w:t>
      </w:r>
      <w:r w:rsidRPr="00AA5853">
        <w:rPr>
          <w:sz w:val="28"/>
          <w:szCs w:val="28"/>
          <w:lang w:val="nl-NL"/>
        </w:rPr>
        <w:t xml:space="preserve">. Do đó, cần sửa đổi </w:t>
      </w:r>
      <w:r w:rsidRPr="00AA5853">
        <w:rPr>
          <w:rFonts w:eastAsia="SimSun"/>
          <w:sz w:val="28"/>
          <w:szCs w:val="28"/>
          <w:lang w:val="nl-NL"/>
        </w:rPr>
        <w:t>quy định về việc thành lập Chi nhánh của Trung tâm để đáp ứng kịp thời, có hiệu quả nhu cầu TGPL của người dân ở cơ sở.</w:t>
      </w:r>
    </w:p>
    <w:p w14:paraId="742D1CF8" w14:textId="77777777" w:rsidR="00AA5853" w:rsidRPr="00AA5853" w:rsidRDefault="00AA5853" w:rsidP="00AA5853">
      <w:pPr>
        <w:widowControl w:val="0"/>
        <w:spacing w:before="120" w:after="120" w:line="312" w:lineRule="auto"/>
        <w:ind w:firstLine="720"/>
        <w:jc w:val="both"/>
        <w:rPr>
          <w:sz w:val="28"/>
          <w:szCs w:val="28"/>
          <w:lang w:val="nl-NL"/>
        </w:rPr>
      </w:pPr>
      <w:r w:rsidRPr="00AA5853">
        <w:rPr>
          <w:sz w:val="28"/>
          <w:szCs w:val="28"/>
          <w:lang w:val="nl-NL"/>
        </w:rPr>
        <w:t>- Sau khi tổ chức chính quyền địa phương hai cấp, cấp xã có quy mô lớn hơn, vị trí, vai trò đã được khẳng định ở tầm cao mới. Để phát huy vai trò của UBND cấp xã trong công tác TGPL, cần quy định rõ trách nhiệm của UBND cấp xã trong việc phối hợp tổ chức công tác TGPL tại địa phương.</w:t>
      </w:r>
    </w:p>
    <w:p w14:paraId="01BD50D5" w14:textId="77777777" w:rsidR="00AA5853" w:rsidRPr="00AA5853" w:rsidRDefault="00AA5853" w:rsidP="00AA5853">
      <w:pPr>
        <w:widowControl w:val="0"/>
        <w:spacing w:before="120" w:after="120" w:line="312" w:lineRule="auto"/>
        <w:ind w:firstLine="720"/>
        <w:jc w:val="both"/>
        <w:rPr>
          <w:sz w:val="28"/>
          <w:szCs w:val="28"/>
          <w:lang w:val="nl-NL"/>
        </w:rPr>
      </w:pPr>
      <w:r w:rsidRPr="00AA5853">
        <w:rPr>
          <w:sz w:val="28"/>
          <w:szCs w:val="28"/>
          <w:lang w:val="nl-NL"/>
        </w:rPr>
        <w:t>- Một số nhiệm vụ chuyên môn như tổ chức thẩm định, đánh giá chất lượng vụ việc TGPL đã được phân quyền cho UBND cấp tỉnh tại Nghị định số 121/2025/NĐ-CP ngày 10/6/2025 về phân cấp, phân quyền trong lĩnh vực quản lý nhà nước của Bộ Tư pháp (Nghị định có hiệu lực đến 01/3/2027).</w:t>
      </w:r>
    </w:p>
    <w:p w14:paraId="23883FF6" w14:textId="77A12CDA" w:rsidR="00AA5853" w:rsidRPr="00AA5853" w:rsidRDefault="00AA5853" w:rsidP="00AA5853">
      <w:pPr>
        <w:widowControl w:val="0"/>
        <w:spacing w:before="120" w:after="120" w:line="312" w:lineRule="auto"/>
        <w:ind w:firstLine="720"/>
        <w:jc w:val="both"/>
        <w:rPr>
          <w:sz w:val="28"/>
          <w:szCs w:val="28"/>
          <w:lang w:val="nl-NL"/>
        </w:rPr>
      </w:pPr>
      <w:r w:rsidRPr="00AA5853">
        <w:rPr>
          <w:rFonts w:eastAsia="SimSun"/>
          <w:bCs/>
          <w:sz w:val="28"/>
          <w:szCs w:val="28"/>
          <w:lang w:val="nl-NL"/>
        </w:rPr>
        <w:t>Từ các cơ sở chính trị, pháp lý và thực tiễn nêu trên, việc sửa đổi, bổ sung một số điều của Luật TGPL năm 2017 là cần thiết nhằm giải quyết những bất cập, hạn chế trong quy định hiện hành của Luật và đáp ứng yêu cầu bảo đảm quyền được tiếp cận công lý của người dân, đặc biệt là nhóm “yếu thế” trong xã hội.</w:t>
      </w:r>
    </w:p>
    <w:p w14:paraId="75889E1E" w14:textId="77777777" w:rsidR="0021487F" w:rsidRDefault="00F271EC">
      <w:pPr>
        <w:spacing w:before="120" w:after="120" w:line="288" w:lineRule="auto"/>
        <w:ind w:firstLine="709"/>
        <w:jc w:val="both"/>
        <w:outlineLvl w:val="0"/>
        <w:rPr>
          <w:b/>
          <w:sz w:val="28"/>
          <w:szCs w:val="28"/>
          <w:lang w:val="vi-VN"/>
        </w:rPr>
      </w:pPr>
      <w:r>
        <w:rPr>
          <w:b/>
          <w:sz w:val="28"/>
          <w:szCs w:val="28"/>
          <w:lang w:val="vi-VN"/>
        </w:rPr>
        <w:t>2. Mục đích, yêu cầu đánh giá</w:t>
      </w:r>
    </w:p>
    <w:p w14:paraId="75889E1F" w14:textId="77777777" w:rsidR="0021487F" w:rsidRDefault="00F271EC">
      <w:pPr>
        <w:spacing w:before="120" w:after="120" w:line="288" w:lineRule="auto"/>
        <w:ind w:firstLine="709"/>
        <w:jc w:val="both"/>
        <w:outlineLvl w:val="0"/>
        <w:rPr>
          <w:i/>
          <w:sz w:val="28"/>
          <w:szCs w:val="28"/>
          <w:lang w:val="vi-VN"/>
        </w:rPr>
      </w:pPr>
      <w:r>
        <w:rPr>
          <w:i/>
          <w:sz w:val="28"/>
          <w:szCs w:val="28"/>
          <w:lang w:val="vi-VN"/>
        </w:rPr>
        <w:t xml:space="preserve">2.1. Mục đích đánh giá </w:t>
      </w:r>
    </w:p>
    <w:p w14:paraId="75889E20" w14:textId="77777777" w:rsidR="0021487F" w:rsidRDefault="00F271EC">
      <w:pPr>
        <w:spacing w:before="120" w:after="120" w:line="288" w:lineRule="auto"/>
        <w:ind w:firstLine="709"/>
        <w:jc w:val="both"/>
        <w:outlineLvl w:val="0"/>
        <w:rPr>
          <w:sz w:val="28"/>
          <w:szCs w:val="28"/>
          <w:lang w:val="vi-VN"/>
        </w:rPr>
      </w:pPr>
      <w:r w:rsidRPr="00D55464">
        <w:rPr>
          <w:sz w:val="28"/>
          <w:szCs w:val="28"/>
          <w:lang w:val="vi-VN"/>
        </w:rPr>
        <w:t>- G</w:t>
      </w:r>
      <w:r>
        <w:rPr>
          <w:sz w:val="28"/>
          <w:szCs w:val="28"/>
          <w:lang w:val="vi-VN"/>
        </w:rPr>
        <w:t xml:space="preserve">iúp xác định, đơn giản hóa và tránh phát sinh các thủ tục </w:t>
      </w:r>
      <w:r w:rsidRPr="00D55464">
        <w:rPr>
          <w:sz w:val="28"/>
          <w:szCs w:val="28"/>
          <w:lang w:val="vi-VN"/>
        </w:rPr>
        <w:t xml:space="preserve">hành chính </w:t>
      </w:r>
      <w:r>
        <w:rPr>
          <w:sz w:val="28"/>
          <w:szCs w:val="28"/>
          <w:lang w:val="vi-VN"/>
        </w:rPr>
        <w:t xml:space="preserve">rườm rà; </w:t>
      </w:r>
    </w:p>
    <w:p w14:paraId="75889E21" w14:textId="77777777" w:rsidR="0021487F" w:rsidRDefault="00F271EC">
      <w:pPr>
        <w:spacing w:before="120" w:after="120" w:line="288" w:lineRule="auto"/>
        <w:ind w:firstLine="709"/>
        <w:jc w:val="both"/>
        <w:outlineLvl w:val="0"/>
        <w:rPr>
          <w:sz w:val="28"/>
          <w:szCs w:val="28"/>
          <w:lang w:val="vi-VN"/>
        </w:rPr>
      </w:pPr>
      <w:r w:rsidRPr="00D55464">
        <w:rPr>
          <w:sz w:val="28"/>
          <w:szCs w:val="28"/>
          <w:lang w:val="vi-VN"/>
        </w:rPr>
        <w:t>- V</w:t>
      </w:r>
      <w:r>
        <w:rPr>
          <w:sz w:val="28"/>
          <w:szCs w:val="28"/>
          <w:lang w:val="vi-VN"/>
        </w:rPr>
        <w:t xml:space="preserve">iệc phân quyền, phân cấp được xem xét để bảo đảm rõ ràng, hợp lý, phát huy tính chủ động của địa phương; </w:t>
      </w:r>
    </w:p>
    <w:p w14:paraId="75889E22" w14:textId="77777777" w:rsidR="0021487F" w:rsidRDefault="00F271EC">
      <w:pPr>
        <w:spacing w:before="120" w:after="120" w:line="288" w:lineRule="auto"/>
        <w:ind w:firstLine="709"/>
        <w:jc w:val="both"/>
        <w:outlineLvl w:val="0"/>
        <w:rPr>
          <w:sz w:val="28"/>
          <w:szCs w:val="28"/>
          <w:lang w:val="vi-VN"/>
        </w:rPr>
      </w:pPr>
      <w:r w:rsidRPr="00D55464">
        <w:rPr>
          <w:sz w:val="28"/>
          <w:szCs w:val="28"/>
          <w:lang w:val="vi-VN"/>
        </w:rPr>
        <w:t>- T</w:t>
      </w:r>
      <w:r>
        <w:rPr>
          <w:sz w:val="28"/>
          <w:szCs w:val="28"/>
          <w:lang w:val="vi-VN"/>
        </w:rPr>
        <w:t xml:space="preserve">úc đẩy ứng dụng công nghệ thông tin, nâng cao hiệu quả quản lý và khả năng tiếp cận dịch vụ </w:t>
      </w:r>
      <w:r w:rsidRPr="00D55464">
        <w:rPr>
          <w:sz w:val="28"/>
          <w:szCs w:val="28"/>
          <w:lang w:val="vi-VN"/>
        </w:rPr>
        <w:t>TGPL</w:t>
      </w:r>
      <w:r>
        <w:rPr>
          <w:sz w:val="28"/>
          <w:szCs w:val="28"/>
          <w:lang w:val="vi-VN"/>
        </w:rPr>
        <w:t xml:space="preserve"> cho người dân. </w:t>
      </w:r>
    </w:p>
    <w:p w14:paraId="75889E23" w14:textId="77777777" w:rsidR="0021487F" w:rsidRDefault="00F271EC">
      <w:pPr>
        <w:spacing w:before="120" w:after="120" w:line="288" w:lineRule="auto"/>
        <w:ind w:firstLine="709"/>
        <w:jc w:val="both"/>
        <w:outlineLvl w:val="0"/>
        <w:rPr>
          <w:sz w:val="28"/>
          <w:szCs w:val="28"/>
          <w:lang w:val="vi-VN"/>
        </w:rPr>
      </w:pPr>
      <w:r w:rsidRPr="00D55464">
        <w:rPr>
          <w:sz w:val="28"/>
          <w:szCs w:val="28"/>
          <w:lang w:val="vi-VN"/>
        </w:rPr>
        <w:t>- Đánh giá việc bảo đảm</w:t>
      </w:r>
      <w:r>
        <w:rPr>
          <w:sz w:val="28"/>
          <w:szCs w:val="28"/>
          <w:lang w:val="vi-VN"/>
        </w:rPr>
        <w:t xml:space="preserve"> bình đẳng giới và chính sách dân tộc giúp dự thảo luật phản ánh nguyên tắc công bằng, không phân biệt đối xử, tạo điều kiện cho mọi nhóm đối tượng, nhất là phụ nữ và đồng bào dân tộc thiểu số, được tiếp cận công lý bình đẳng. </w:t>
      </w:r>
    </w:p>
    <w:p w14:paraId="75889E24" w14:textId="77777777" w:rsidR="0021487F" w:rsidRDefault="00F271EC">
      <w:pPr>
        <w:spacing w:before="120" w:after="120" w:line="288" w:lineRule="auto"/>
        <w:ind w:firstLine="709"/>
        <w:jc w:val="both"/>
        <w:outlineLvl w:val="0"/>
        <w:rPr>
          <w:i/>
          <w:sz w:val="28"/>
          <w:szCs w:val="28"/>
          <w:lang w:val="vi-VN"/>
        </w:rPr>
      </w:pPr>
      <w:r>
        <w:rPr>
          <w:i/>
          <w:sz w:val="28"/>
          <w:szCs w:val="28"/>
          <w:lang w:val="vi-VN"/>
        </w:rPr>
        <w:t xml:space="preserve">2.2. Yêu cầu </w:t>
      </w:r>
    </w:p>
    <w:p w14:paraId="75889E25" w14:textId="77777777" w:rsidR="0021487F" w:rsidRDefault="00F271EC">
      <w:pPr>
        <w:spacing w:before="120" w:after="120" w:line="288" w:lineRule="auto"/>
        <w:ind w:firstLine="709"/>
        <w:jc w:val="both"/>
        <w:outlineLvl w:val="0"/>
        <w:rPr>
          <w:b/>
          <w:sz w:val="28"/>
          <w:szCs w:val="28"/>
          <w:lang w:val="vi-VN"/>
        </w:rPr>
      </w:pPr>
      <w:r>
        <w:rPr>
          <w:sz w:val="28"/>
          <w:szCs w:val="28"/>
          <w:lang w:val="vi-VN"/>
        </w:rPr>
        <w:t>Đánh giá đầy đủ tác động của thủ tục hành hành chính dự kiến ban</w:t>
      </w:r>
      <w:r w:rsidRPr="00D55464">
        <w:rPr>
          <w:sz w:val="28"/>
          <w:szCs w:val="28"/>
          <w:lang w:val="vi-VN"/>
        </w:rPr>
        <w:t xml:space="preserve"> </w:t>
      </w:r>
      <w:r>
        <w:rPr>
          <w:sz w:val="28"/>
          <w:szCs w:val="28"/>
          <w:lang w:val="vi-VN"/>
        </w:rPr>
        <w:t>hành, việc phân quyền phân cấp, việc bảo đảm bình đẳng giới và việc thực</w:t>
      </w:r>
      <w:r w:rsidRPr="00D55464">
        <w:rPr>
          <w:sz w:val="28"/>
          <w:szCs w:val="28"/>
          <w:lang w:val="vi-VN"/>
        </w:rPr>
        <w:t xml:space="preserve"> </w:t>
      </w:r>
      <w:r>
        <w:rPr>
          <w:sz w:val="28"/>
          <w:szCs w:val="28"/>
          <w:lang w:val="vi-VN"/>
        </w:rPr>
        <w:t>hiện chính sách dân tộc.</w:t>
      </w:r>
    </w:p>
    <w:p w14:paraId="6AC2F96C" w14:textId="77777777" w:rsidR="00462429" w:rsidRDefault="00462429">
      <w:pPr>
        <w:spacing w:before="120" w:after="120" w:line="288" w:lineRule="auto"/>
        <w:ind w:firstLine="709"/>
        <w:jc w:val="both"/>
        <w:outlineLvl w:val="0"/>
        <w:rPr>
          <w:b/>
          <w:sz w:val="28"/>
          <w:szCs w:val="28"/>
          <w:lang w:val="vi-VN"/>
        </w:rPr>
      </w:pPr>
    </w:p>
    <w:p w14:paraId="75889E26" w14:textId="42F92310" w:rsidR="0021487F" w:rsidRDefault="00F271EC">
      <w:pPr>
        <w:spacing w:before="120" w:after="120" w:line="288" w:lineRule="auto"/>
        <w:ind w:firstLine="709"/>
        <w:jc w:val="both"/>
        <w:outlineLvl w:val="0"/>
        <w:rPr>
          <w:b/>
          <w:bCs/>
          <w:sz w:val="28"/>
          <w:szCs w:val="28"/>
          <w:lang w:val="nl-NL"/>
        </w:rPr>
      </w:pPr>
      <w:r>
        <w:rPr>
          <w:b/>
          <w:sz w:val="28"/>
          <w:szCs w:val="28"/>
          <w:lang w:val="vi-VN"/>
        </w:rPr>
        <w:t>I</w:t>
      </w:r>
      <w:r>
        <w:rPr>
          <w:b/>
          <w:sz w:val="28"/>
          <w:szCs w:val="28"/>
          <w:lang w:val="nl-NL"/>
        </w:rPr>
        <w:t>I</w:t>
      </w:r>
      <w:r>
        <w:rPr>
          <w:b/>
          <w:sz w:val="28"/>
          <w:szCs w:val="28"/>
          <w:lang w:val="vi-VN"/>
        </w:rPr>
        <w:t>.</w:t>
      </w:r>
      <w:r>
        <w:rPr>
          <w:b/>
          <w:bCs/>
          <w:sz w:val="28"/>
          <w:szCs w:val="28"/>
          <w:lang w:val="nl-NL"/>
        </w:rPr>
        <w:t xml:space="preserve"> KẾT QUẢ ĐÁNH GIÁ</w:t>
      </w:r>
    </w:p>
    <w:p w14:paraId="75889E27" w14:textId="77777777" w:rsidR="0021487F" w:rsidRDefault="00F271EC">
      <w:pPr>
        <w:spacing w:before="120" w:after="120" w:line="288" w:lineRule="auto"/>
        <w:ind w:firstLine="709"/>
        <w:jc w:val="both"/>
        <w:outlineLvl w:val="0"/>
        <w:rPr>
          <w:b/>
          <w:bCs/>
          <w:sz w:val="28"/>
          <w:szCs w:val="28"/>
          <w:lang w:val="nl-NL"/>
        </w:rPr>
      </w:pPr>
      <w:r>
        <w:rPr>
          <w:b/>
          <w:bCs/>
          <w:sz w:val="28"/>
          <w:szCs w:val="28"/>
          <w:lang w:val="nl-NL"/>
        </w:rPr>
        <w:t>1. Đánh giá thủ tục hành chính</w:t>
      </w:r>
    </w:p>
    <w:p w14:paraId="75889E28" w14:textId="77777777" w:rsidR="0021487F" w:rsidRPr="00D55464" w:rsidRDefault="00F271EC">
      <w:pPr>
        <w:pStyle w:val="Subtitle"/>
        <w:spacing w:before="120" w:after="120" w:line="288" w:lineRule="auto"/>
        <w:ind w:firstLine="720"/>
        <w:jc w:val="both"/>
        <w:rPr>
          <w:rFonts w:ascii="Times New Roman" w:hAnsi="Times New Roman"/>
          <w:b w:val="0"/>
          <w:bCs/>
          <w:spacing w:val="-4"/>
          <w:szCs w:val="28"/>
          <w:lang w:val="nl-NL"/>
        </w:rPr>
      </w:pPr>
      <w:r>
        <w:rPr>
          <w:rFonts w:ascii="Times New Roman" w:hAnsi="Times New Roman"/>
          <w:b w:val="0"/>
          <w:bCs/>
          <w:spacing w:val="-4"/>
          <w:szCs w:val="28"/>
          <w:lang w:val="nl-NL"/>
        </w:rPr>
        <w:t xml:space="preserve">Dự thảo Luật sửa đổi, bổ sung không quy định về thủ tục hành chính. </w:t>
      </w:r>
      <w:r>
        <w:rPr>
          <w:rFonts w:ascii="Times New Roman" w:hAnsi="Times New Roman"/>
          <w:b w:val="0"/>
          <w:bCs/>
          <w:spacing w:val="-4"/>
          <w:szCs w:val="28"/>
          <w:lang w:val="vi-VN"/>
        </w:rPr>
        <w:t>Các quy định về hồ sơ</w:t>
      </w:r>
      <w:r w:rsidRPr="00D55464">
        <w:rPr>
          <w:rFonts w:ascii="Times New Roman" w:hAnsi="Times New Roman"/>
          <w:b w:val="0"/>
          <w:bCs/>
          <w:spacing w:val="-4"/>
          <w:szCs w:val="28"/>
          <w:lang w:val="nl-NL"/>
        </w:rPr>
        <w:t>,</w:t>
      </w:r>
      <w:r>
        <w:rPr>
          <w:rFonts w:ascii="Times New Roman" w:hAnsi="Times New Roman"/>
          <w:b w:val="0"/>
          <w:bCs/>
          <w:spacing w:val="-4"/>
          <w:szCs w:val="28"/>
          <w:lang w:val="vi-VN"/>
        </w:rPr>
        <w:t xml:space="preserve"> trình tự, thủ tục yêu cầu </w:t>
      </w:r>
      <w:r w:rsidRPr="00D55464">
        <w:rPr>
          <w:rFonts w:ascii="Times New Roman" w:hAnsi="Times New Roman"/>
          <w:b w:val="0"/>
          <w:bCs/>
          <w:spacing w:val="-4"/>
          <w:szCs w:val="28"/>
          <w:lang w:val="nl-NL"/>
        </w:rPr>
        <w:t>TGPL</w:t>
      </w:r>
      <w:r>
        <w:rPr>
          <w:rFonts w:ascii="Times New Roman" w:hAnsi="Times New Roman"/>
          <w:b w:val="0"/>
          <w:bCs/>
          <w:spacing w:val="-4"/>
          <w:szCs w:val="28"/>
          <w:lang w:val="vi-VN"/>
        </w:rPr>
        <w:t>; hồ sơ, trình tự, thủ tục cấp thẻ, cấp lại thẻ</w:t>
      </w:r>
      <w:r w:rsidRPr="00D55464">
        <w:rPr>
          <w:rFonts w:ascii="Times New Roman" w:hAnsi="Times New Roman"/>
          <w:b w:val="0"/>
          <w:bCs/>
          <w:spacing w:val="-4"/>
          <w:szCs w:val="28"/>
          <w:lang w:val="nl-NL"/>
        </w:rPr>
        <w:t xml:space="preserve"> cộng tác viên </w:t>
      </w:r>
      <w:r>
        <w:rPr>
          <w:rFonts w:ascii="Times New Roman" w:hAnsi="Times New Roman"/>
          <w:b w:val="0"/>
          <w:bCs/>
          <w:spacing w:val="-4"/>
          <w:szCs w:val="28"/>
          <w:lang w:val="vi-VN"/>
        </w:rPr>
        <w:t>trợ giúp viên pháp lý; được giao Chính phủ quy định chi tiết cho phù hợp với chủ trương của Đảng đối với “các quy định của luật pháp phải cơ bản mang tính ổn định, có giá trị lâu dài; những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được nêu tại Nghị quyết số 66-NQ/TW ngày 30/4/2025 của Bộ Chính trị về đổi mới công tác xây dựng và thi hành pháp luật đáp ứng yêu cầu phát triển đất nước trong kỷ nguyên mới, Kết luận 119-KL/TW ngày 20/01/2025 của Bộ Chính trị về định hướng đổi mới, hoàn thiện quy trình xây dựng pháp luật.</w:t>
      </w:r>
      <w:r w:rsidRPr="00D55464">
        <w:rPr>
          <w:rFonts w:ascii="Times New Roman" w:hAnsi="Times New Roman"/>
          <w:b w:val="0"/>
          <w:bCs/>
          <w:spacing w:val="-4"/>
          <w:szCs w:val="28"/>
          <w:lang w:val="nl-NL"/>
        </w:rPr>
        <w:t xml:space="preserve"> </w:t>
      </w:r>
    </w:p>
    <w:p w14:paraId="47BE40A6" w14:textId="77777777" w:rsidR="008F5691" w:rsidRDefault="008F5691" w:rsidP="00755634">
      <w:pPr>
        <w:pStyle w:val="Subtitle"/>
        <w:spacing w:before="120" w:after="120" w:line="288" w:lineRule="auto"/>
        <w:ind w:firstLine="720"/>
        <w:jc w:val="both"/>
        <w:rPr>
          <w:rStyle w:val="Emphasis"/>
          <w:rFonts w:ascii="Times New Roman" w:hAnsi="Times New Roman"/>
          <w:b w:val="0"/>
          <w:i w:val="0"/>
          <w:szCs w:val="28"/>
          <w:lang w:val="nl-NL"/>
        </w:rPr>
      </w:pPr>
      <w:r>
        <w:rPr>
          <w:rStyle w:val="Emphasis"/>
          <w:rFonts w:ascii="Times New Roman" w:hAnsi="Times New Roman"/>
          <w:b w:val="0"/>
          <w:i w:val="0"/>
          <w:szCs w:val="28"/>
          <w:lang w:val="nl-NL"/>
        </w:rPr>
        <w:t>D</w:t>
      </w:r>
      <w:r w:rsidR="00F271EC" w:rsidRPr="00D55464">
        <w:rPr>
          <w:rStyle w:val="Emphasis"/>
          <w:rFonts w:ascii="Times New Roman" w:hAnsi="Times New Roman"/>
          <w:b w:val="0"/>
          <w:i w:val="0"/>
          <w:szCs w:val="28"/>
          <w:lang w:val="nl-NL"/>
        </w:rPr>
        <w:t xml:space="preserve">ự thảo Luật sửa đổi </w:t>
      </w:r>
      <w:r>
        <w:rPr>
          <w:rStyle w:val="Emphasis"/>
          <w:rFonts w:ascii="Times New Roman" w:hAnsi="Times New Roman"/>
          <w:b w:val="0"/>
          <w:i w:val="0"/>
          <w:szCs w:val="28"/>
          <w:lang w:val="nl-NL"/>
        </w:rPr>
        <w:t xml:space="preserve">một số </w:t>
      </w:r>
      <w:r w:rsidR="00F271EC" w:rsidRPr="00D55464">
        <w:rPr>
          <w:rStyle w:val="Emphasis"/>
          <w:rFonts w:ascii="Times New Roman" w:hAnsi="Times New Roman"/>
          <w:b w:val="0"/>
          <w:i w:val="0"/>
          <w:szCs w:val="28"/>
          <w:lang w:val="nl-NL"/>
        </w:rPr>
        <w:t xml:space="preserve">diện </w:t>
      </w:r>
      <w:r>
        <w:rPr>
          <w:rStyle w:val="Emphasis"/>
          <w:rFonts w:ascii="Times New Roman" w:hAnsi="Times New Roman"/>
          <w:b w:val="0"/>
          <w:i w:val="0"/>
          <w:szCs w:val="28"/>
          <w:lang w:val="nl-NL"/>
        </w:rPr>
        <w:t>người được trợ giúp pháp lý như sau:</w:t>
      </w:r>
    </w:p>
    <w:p w14:paraId="07166CE1" w14:textId="42542772" w:rsidR="008F5691" w:rsidRDefault="008F5691" w:rsidP="00755634">
      <w:pPr>
        <w:pStyle w:val="Subtitle"/>
        <w:spacing w:before="120" w:after="120" w:line="288" w:lineRule="auto"/>
        <w:ind w:firstLine="720"/>
        <w:jc w:val="both"/>
        <w:rPr>
          <w:rStyle w:val="Emphasis"/>
          <w:rFonts w:ascii="Times New Roman" w:hAnsi="Times New Roman"/>
          <w:b w:val="0"/>
          <w:i w:val="0"/>
          <w:szCs w:val="28"/>
          <w:lang w:val="nl-NL"/>
        </w:rPr>
      </w:pPr>
      <w:r>
        <w:rPr>
          <w:rStyle w:val="Emphasis"/>
          <w:rFonts w:ascii="Times New Roman" w:hAnsi="Times New Roman"/>
          <w:b w:val="0"/>
          <w:i w:val="0"/>
          <w:szCs w:val="28"/>
          <w:lang w:val="nl-NL"/>
        </w:rPr>
        <w:t>- Bỏ điều kiện có khó khăn về tài chính</w:t>
      </w:r>
      <w:r w:rsidR="00F271EC" w:rsidRPr="00D55464">
        <w:rPr>
          <w:rStyle w:val="Emphasis"/>
          <w:rFonts w:ascii="Times New Roman" w:hAnsi="Times New Roman"/>
          <w:b w:val="0"/>
          <w:i w:val="0"/>
          <w:szCs w:val="28"/>
          <w:lang w:val="nl-NL"/>
        </w:rPr>
        <w:t xml:space="preserve"> </w:t>
      </w:r>
      <w:r>
        <w:rPr>
          <w:rStyle w:val="Emphasis"/>
          <w:rFonts w:ascii="Times New Roman" w:hAnsi="Times New Roman"/>
          <w:b w:val="0"/>
          <w:i w:val="0"/>
          <w:szCs w:val="28"/>
          <w:lang w:val="nl-NL"/>
        </w:rPr>
        <w:t xml:space="preserve">của ngươi khuyết tật </w:t>
      </w:r>
      <w:r w:rsidR="00F271EC" w:rsidRPr="00D55464">
        <w:rPr>
          <w:rStyle w:val="Emphasis"/>
          <w:rFonts w:ascii="Times New Roman" w:hAnsi="Times New Roman"/>
          <w:b w:val="0"/>
          <w:i w:val="0"/>
          <w:szCs w:val="28"/>
          <w:lang w:val="nl-NL"/>
        </w:rPr>
        <w:t xml:space="preserve">do tính chất đặc thù của người khuyết tật cần được hỗ trợ, giúp đỡ để có thể tiếp cận các dịch vụ, trong đó có dịch vụ pháp lý. Quy định này </w:t>
      </w:r>
      <w:r>
        <w:rPr>
          <w:rStyle w:val="Emphasis"/>
          <w:rFonts w:ascii="Times New Roman" w:hAnsi="Times New Roman"/>
          <w:b w:val="0"/>
          <w:i w:val="0"/>
          <w:szCs w:val="28"/>
          <w:lang w:val="nl-NL"/>
        </w:rPr>
        <w:t>g</w:t>
      </w:r>
      <w:r w:rsidR="00F271EC" w:rsidRPr="00D55464">
        <w:rPr>
          <w:rStyle w:val="Emphasis"/>
          <w:rFonts w:ascii="Times New Roman" w:hAnsi="Times New Roman"/>
          <w:b w:val="0"/>
          <w:i w:val="0"/>
          <w:szCs w:val="28"/>
          <w:lang w:val="nl-NL"/>
        </w:rPr>
        <w:t xml:space="preserve">óp phần nội luật hóa cam kết của Việt Nam tại Công ước về quyền của người khuyết tật. </w:t>
      </w:r>
    </w:p>
    <w:p w14:paraId="75889E2A" w14:textId="2EA393AB" w:rsidR="0021487F" w:rsidRDefault="008F5691" w:rsidP="00755634">
      <w:pPr>
        <w:pStyle w:val="Subtitle"/>
        <w:spacing w:before="120" w:after="120" w:line="288" w:lineRule="auto"/>
        <w:ind w:firstLine="720"/>
        <w:jc w:val="both"/>
        <w:rPr>
          <w:rStyle w:val="Emphasis"/>
          <w:rFonts w:ascii="Times New Roman" w:hAnsi="Times New Roman"/>
          <w:b w:val="0"/>
          <w:i w:val="0"/>
          <w:szCs w:val="28"/>
          <w:lang w:val="nl-NL"/>
        </w:rPr>
      </w:pPr>
      <w:r>
        <w:rPr>
          <w:rStyle w:val="Emphasis"/>
          <w:rFonts w:ascii="Times New Roman" w:hAnsi="Times New Roman"/>
          <w:b w:val="0"/>
          <w:i w:val="0"/>
          <w:szCs w:val="28"/>
          <w:lang w:val="nl-NL"/>
        </w:rPr>
        <w:t>- Bỏ điều kiện có khó khăn về tài chính của</w:t>
      </w:r>
      <w:r w:rsidR="00755634" w:rsidRPr="00755634">
        <w:rPr>
          <w:rStyle w:val="Emphasis"/>
          <w:rFonts w:ascii="Times New Roman" w:hAnsi="Times New Roman"/>
          <w:b w:val="0"/>
          <w:i w:val="0"/>
          <w:szCs w:val="28"/>
          <w:lang w:val="nl-NL"/>
        </w:rPr>
        <w:t xml:space="preserve"> Cha đẻ, mẹ đẻ, vợ, chồng, con của liệt sĩ và người có công nuôi dưỡng khi liệt sĩ còn nhỏ </w:t>
      </w:r>
      <w:r>
        <w:rPr>
          <w:rStyle w:val="Emphasis"/>
          <w:rFonts w:ascii="Times New Roman" w:hAnsi="Times New Roman"/>
          <w:b w:val="0"/>
          <w:i w:val="0"/>
          <w:szCs w:val="28"/>
          <w:lang w:val="nl-NL"/>
        </w:rPr>
        <w:t xml:space="preserve">và </w:t>
      </w:r>
      <w:r w:rsidR="00755634" w:rsidRPr="00755634">
        <w:rPr>
          <w:rStyle w:val="Emphasis"/>
          <w:rFonts w:ascii="Times New Roman" w:hAnsi="Times New Roman"/>
          <w:b w:val="0"/>
          <w:i w:val="0"/>
          <w:szCs w:val="28"/>
          <w:lang w:val="nl-NL"/>
        </w:rPr>
        <w:t xml:space="preserve">người nhiễm chất độc màu da cam </w:t>
      </w:r>
      <w:r w:rsidR="00755634">
        <w:rPr>
          <w:rStyle w:val="Emphasis"/>
          <w:rFonts w:ascii="Times New Roman" w:hAnsi="Times New Roman"/>
          <w:b w:val="0"/>
          <w:i w:val="0"/>
          <w:szCs w:val="28"/>
          <w:lang w:val="nl-NL"/>
        </w:rPr>
        <w:t xml:space="preserve">do đây là các đối tượng đặc thù ở Việt Nam, được hưởng chính sách ưu đãi của Nhà nước dựa trên chính sách nhân thân, cống hiến hoặc dựa trên tỷ lệ tổn thương cơ thể của họ, </w:t>
      </w:r>
    </w:p>
    <w:p w14:paraId="5464D592" w14:textId="1BD0A514" w:rsidR="008F5691" w:rsidRPr="00755634" w:rsidRDefault="008F5691" w:rsidP="00755634">
      <w:pPr>
        <w:pStyle w:val="Subtitle"/>
        <w:spacing w:before="120" w:after="120" w:line="288" w:lineRule="auto"/>
        <w:ind w:firstLine="720"/>
        <w:jc w:val="both"/>
        <w:rPr>
          <w:rStyle w:val="Emphasis"/>
          <w:rFonts w:ascii="Times New Roman" w:hAnsi="Times New Roman"/>
          <w:b w:val="0"/>
          <w:i w:val="0"/>
          <w:szCs w:val="28"/>
          <w:lang w:val="nl-NL"/>
        </w:rPr>
      </w:pPr>
      <w:r>
        <w:rPr>
          <w:rStyle w:val="Emphasis"/>
          <w:rFonts w:ascii="Times New Roman" w:hAnsi="Times New Roman"/>
          <w:b w:val="0"/>
          <w:i w:val="0"/>
          <w:szCs w:val="28"/>
          <w:lang w:val="nl-NL"/>
        </w:rPr>
        <w:t xml:space="preserve"> - </w:t>
      </w:r>
      <w:r w:rsidR="002F3327">
        <w:rPr>
          <w:rStyle w:val="Emphasis"/>
          <w:rFonts w:ascii="Times New Roman" w:hAnsi="Times New Roman"/>
          <w:b w:val="0"/>
          <w:i w:val="0"/>
          <w:szCs w:val="28"/>
          <w:lang w:val="nl-NL"/>
        </w:rPr>
        <w:t xml:space="preserve"> Sửa đổi “người từ đủ 16 tuổi đến dưới 18 tuổi là bị hại trong vụ án hình sự có khó khăn về tài chính” thành</w:t>
      </w:r>
      <w:r>
        <w:rPr>
          <w:rStyle w:val="Emphasis"/>
          <w:rFonts w:ascii="Times New Roman" w:hAnsi="Times New Roman"/>
          <w:b w:val="0"/>
          <w:i w:val="0"/>
          <w:szCs w:val="28"/>
          <w:lang w:val="nl-NL"/>
        </w:rPr>
        <w:t xml:space="preserve"> </w:t>
      </w:r>
      <w:r w:rsidR="002F3327">
        <w:rPr>
          <w:rStyle w:val="Emphasis"/>
          <w:rFonts w:ascii="Times New Roman" w:hAnsi="Times New Roman"/>
          <w:b w:val="0"/>
          <w:i w:val="0"/>
          <w:szCs w:val="28"/>
          <w:lang w:val="nl-NL"/>
        </w:rPr>
        <w:t>“</w:t>
      </w:r>
      <w:r>
        <w:rPr>
          <w:rStyle w:val="Emphasis"/>
          <w:rFonts w:ascii="Times New Roman" w:hAnsi="Times New Roman"/>
          <w:b w:val="0"/>
          <w:i w:val="0"/>
          <w:szCs w:val="28"/>
          <w:lang w:val="nl-NL"/>
        </w:rPr>
        <w:t>bị hại có khó khăn về tài chính</w:t>
      </w:r>
      <w:r w:rsidR="002F3327">
        <w:rPr>
          <w:rStyle w:val="Emphasis"/>
          <w:rFonts w:ascii="Times New Roman" w:hAnsi="Times New Roman"/>
          <w:b w:val="0"/>
          <w:i w:val="0"/>
          <w:szCs w:val="28"/>
          <w:lang w:val="nl-NL"/>
        </w:rPr>
        <w:t>”</w:t>
      </w:r>
      <w:r>
        <w:rPr>
          <w:rStyle w:val="Emphasis"/>
          <w:rFonts w:ascii="Times New Roman" w:hAnsi="Times New Roman"/>
          <w:b w:val="0"/>
          <w:i w:val="0"/>
          <w:szCs w:val="28"/>
          <w:lang w:val="nl-NL"/>
        </w:rPr>
        <w:t xml:space="preserve">. </w:t>
      </w:r>
    </w:p>
    <w:p w14:paraId="75889E2B" w14:textId="5ED4D998" w:rsidR="0021487F" w:rsidRPr="00D55464" w:rsidRDefault="008F5691">
      <w:pPr>
        <w:spacing w:before="120" w:after="120" w:line="288" w:lineRule="auto"/>
        <w:ind w:firstLine="709"/>
        <w:jc w:val="both"/>
        <w:rPr>
          <w:rStyle w:val="Emphasis"/>
          <w:i w:val="0"/>
          <w:sz w:val="28"/>
          <w:szCs w:val="28"/>
          <w:lang w:val="nl-NL"/>
        </w:rPr>
      </w:pPr>
      <w:r>
        <w:rPr>
          <w:rStyle w:val="Emphasis"/>
          <w:i w:val="0"/>
          <w:sz w:val="28"/>
          <w:szCs w:val="28"/>
          <w:lang w:val="nl-NL"/>
        </w:rPr>
        <w:t>Như vậy, các đối tượng trên rộng hơn</w:t>
      </w:r>
      <w:r w:rsidR="00210479">
        <w:rPr>
          <w:rStyle w:val="Emphasis"/>
          <w:i w:val="0"/>
          <w:sz w:val="28"/>
          <w:szCs w:val="28"/>
          <w:lang w:val="nl-NL"/>
        </w:rPr>
        <w:t>, những đối tượng được bổ sung (ngoài những đối tượng có khó khăn về tài chính) thì khi có nhu cầu trợ giúp pháp lý cần thực hiện thủ tục hành chính yêu cầu trợ giúp pháp lý</w:t>
      </w:r>
      <w:r w:rsidR="00F271EC" w:rsidRPr="00D55464">
        <w:rPr>
          <w:rStyle w:val="Emphasis"/>
          <w:b/>
          <w:i w:val="0"/>
          <w:szCs w:val="28"/>
          <w:lang w:val="nl-NL"/>
        </w:rPr>
        <w:t>.</w:t>
      </w:r>
      <w:r w:rsidR="00F271EC" w:rsidRPr="00D55464">
        <w:rPr>
          <w:rStyle w:val="Emphasis"/>
          <w:i w:val="0"/>
          <w:sz w:val="28"/>
          <w:szCs w:val="28"/>
          <w:lang w:val="nl-NL"/>
        </w:rPr>
        <w:t xml:space="preserve"> </w:t>
      </w:r>
    </w:p>
    <w:p w14:paraId="75889E2D" w14:textId="77777777" w:rsidR="0021487F" w:rsidRPr="00D55464" w:rsidRDefault="00F271EC">
      <w:pPr>
        <w:pStyle w:val="Subtitle"/>
        <w:spacing w:before="120" w:after="120" w:line="288" w:lineRule="auto"/>
        <w:ind w:firstLineChars="250" w:firstLine="700"/>
        <w:jc w:val="both"/>
        <w:rPr>
          <w:rFonts w:ascii="Times New Roman" w:hAnsi="Times New Roman"/>
          <w:b w:val="0"/>
          <w:szCs w:val="28"/>
          <w:lang w:val="nl-NL"/>
        </w:rPr>
      </w:pPr>
      <w:r w:rsidRPr="00D55464">
        <w:rPr>
          <w:rFonts w:ascii="Times New Roman" w:hAnsi="Times New Roman"/>
          <w:b w:val="0"/>
          <w:szCs w:val="28"/>
          <w:lang w:val="nl-NL"/>
        </w:rPr>
        <w:t xml:space="preserve">Tuy nhiên, thủ tục yêu cầu TGPL </w:t>
      </w:r>
      <w:r w:rsidRPr="00D55464">
        <w:rPr>
          <w:rStyle w:val="Emphasis"/>
          <w:rFonts w:ascii="Times New Roman" w:hAnsi="Times New Roman"/>
          <w:b w:val="0"/>
          <w:i w:val="0"/>
          <w:szCs w:val="28"/>
          <w:lang w:val="nl-NL"/>
        </w:rPr>
        <w:t>cho các đối tượng mở rộng</w:t>
      </w:r>
      <w:r w:rsidRPr="00D55464">
        <w:rPr>
          <w:rStyle w:val="Emphasis"/>
          <w:rFonts w:ascii="Times New Roman" w:hAnsi="Times New Roman"/>
          <w:b w:val="0"/>
          <w:szCs w:val="28"/>
          <w:lang w:val="nl-NL"/>
        </w:rPr>
        <w:t xml:space="preserve"> </w:t>
      </w:r>
      <w:r w:rsidRPr="00D55464">
        <w:rPr>
          <w:rFonts w:ascii="Times New Roman" w:hAnsi="Times New Roman"/>
          <w:b w:val="0"/>
          <w:szCs w:val="28"/>
          <w:lang w:val="nl-NL"/>
        </w:rPr>
        <w:t>vẫn được tiến hành như trình tự, thủ tục hiện hành áp dụng với các đối tượng thuộc diện TGPL khác, không có sự thay đổi về cách thức thực hiện, mẫu đơn hay phát sinh chi phí, chỉ bổ sung về giấy tờ chứng minh người thuộc diện TGPL.</w:t>
      </w:r>
    </w:p>
    <w:p w14:paraId="15158BEF" w14:textId="77777777" w:rsidR="008C57D7" w:rsidRDefault="00F271EC" w:rsidP="00E309CD">
      <w:pPr>
        <w:spacing w:before="120" w:after="120" w:line="288" w:lineRule="auto"/>
        <w:jc w:val="both"/>
        <w:rPr>
          <w:lang w:val="nl-NL"/>
        </w:rPr>
      </w:pPr>
      <w:r w:rsidRPr="00D55464">
        <w:rPr>
          <w:lang w:val="nl-NL"/>
        </w:rPr>
        <w:tab/>
      </w:r>
    </w:p>
    <w:p w14:paraId="75889E30" w14:textId="18A1DFDB" w:rsidR="0021487F" w:rsidRDefault="00F271EC" w:rsidP="008C57D7">
      <w:pPr>
        <w:spacing w:before="120" w:after="120" w:line="288" w:lineRule="auto"/>
        <w:ind w:firstLine="709"/>
        <w:jc w:val="both"/>
        <w:rPr>
          <w:b/>
          <w:spacing w:val="-4"/>
          <w:sz w:val="28"/>
          <w:szCs w:val="28"/>
          <w:lang w:val="nl-NL"/>
        </w:rPr>
      </w:pPr>
      <w:r>
        <w:rPr>
          <w:b/>
          <w:spacing w:val="-4"/>
          <w:sz w:val="28"/>
          <w:szCs w:val="28"/>
          <w:lang w:val="nl-NL"/>
        </w:rPr>
        <w:t>2. Việc phân quyền, phân cấp</w:t>
      </w:r>
    </w:p>
    <w:p w14:paraId="75889E39" w14:textId="1946F6CE" w:rsidR="0021487F" w:rsidRDefault="00F271EC" w:rsidP="005234A6">
      <w:pPr>
        <w:tabs>
          <w:tab w:val="right" w:leader="dot" w:pos="8640"/>
        </w:tabs>
        <w:spacing w:before="120" w:after="120" w:line="288" w:lineRule="auto"/>
        <w:ind w:firstLine="709"/>
        <w:jc w:val="both"/>
        <w:rPr>
          <w:spacing w:val="-4"/>
          <w:sz w:val="28"/>
          <w:szCs w:val="28"/>
          <w:lang w:val="nl-NL"/>
        </w:rPr>
      </w:pPr>
      <w:r>
        <w:rPr>
          <w:spacing w:val="-4"/>
          <w:sz w:val="28"/>
          <w:szCs w:val="28"/>
          <w:lang w:val="nl-NL"/>
        </w:rPr>
        <w:t xml:space="preserve">Dự thảo Luật </w:t>
      </w:r>
      <w:r w:rsidR="005234A6">
        <w:rPr>
          <w:spacing w:val="-4"/>
          <w:sz w:val="28"/>
          <w:szCs w:val="28"/>
          <w:lang w:val="nl-NL"/>
        </w:rPr>
        <w:t xml:space="preserve">không </w:t>
      </w:r>
      <w:r>
        <w:rPr>
          <w:spacing w:val="-4"/>
          <w:sz w:val="28"/>
          <w:szCs w:val="28"/>
          <w:lang w:val="nl-NL"/>
        </w:rPr>
        <w:t xml:space="preserve">quy định phân quyền </w:t>
      </w:r>
    </w:p>
    <w:p w14:paraId="75889E3A" w14:textId="77777777" w:rsidR="0021487F" w:rsidRDefault="00F271EC">
      <w:pPr>
        <w:tabs>
          <w:tab w:val="right" w:leader="dot" w:pos="8640"/>
        </w:tabs>
        <w:spacing w:before="120" w:after="120" w:line="288" w:lineRule="auto"/>
        <w:ind w:firstLine="709"/>
        <w:jc w:val="both"/>
        <w:rPr>
          <w:b/>
          <w:spacing w:val="-4"/>
          <w:sz w:val="28"/>
          <w:szCs w:val="28"/>
          <w:lang w:val="nl-NL"/>
        </w:rPr>
      </w:pPr>
      <w:r>
        <w:rPr>
          <w:b/>
          <w:spacing w:val="-4"/>
          <w:sz w:val="28"/>
          <w:szCs w:val="28"/>
          <w:lang w:val="nl-NL"/>
        </w:rPr>
        <w:t xml:space="preserve">3. Việc ứng dụng, thúc đẩy phát triển khoa học, công nghệ, đổi mới sáng tạo và chuyển đổi số </w:t>
      </w:r>
    </w:p>
    <w:p w14:paraId="75889E3B" w14:textId="1ACFD54D" w:rsidR="0021487F" w:rsidRDefault="00F271EC" w:rsidP="00725414">
      <w:pPr>
        <w:tabs>
          <w:tab w:val="right" w:leader="dot" w:pos="8640"/>
        </w:tabs>
        <w:spacing w:before="120" w:after="120" w:line="288" w:lineRule="auto"/>
        <w:ind w:firstLine="709"/>
        <w:jc w:val="both"/>
        <w:rPr>
          <w:bCs/>
          <w:spacing w:val="-4"/>
          <w:sz w:val="28"/>
          <w:szCs w:val="28"/>
          <w:lang w:val="vi-VN"/>
        </w:rPr>
      </w:pPr>
      <w:r>
        <w:rPr>
          <w:bCs/>
          <w:spacing w:val="-4"/>
          <w:sz w:val="28"/>
          <w:szCs w:val="28"/>
          <w:lang w:val="nl-NL"/>
        </w:rPr>
        <w:t xml:space="preserve">Dự thảo Luật sửa đổi, bổ sung một số điều của Luật </w:t>
      </w:r>
      <w:r w:rsidRPr="00D55464">
        <w:rPr>
          <w:bCs/>
          <w:spacing w:val="-4"/>
          <w:sz w:val="28"/>
          <w:szCs w:val="28"/>
          <w:lang w:val="nl-NL"/>
        </w:rPr>
        <w:t>TGPL</w:t>
      </w:r>
      <w:r>
        <w:rPr>
          <w:bCs/>
          <w:spacing w:val="-4"/>
          <w:sz w:val="28"/>
          <w:szCs w:val="28"/>
          <w:lang w:val="nl-NL"/>
        </w:rPr>
        <w:t xml:space="preserve"> đã </w:t>
      </w:r>
      <w:r>
        <w:rPr>
          <w:bCs/>
          <w:spacing w:val="-4"/>
          <w:sz w:val="28"/>
          <w:szCs w:val="28"/>
          <w:lang w:val="vi-VN"/>
        </w:rPr>
        <w:t xml:space="preserve">bổ sung quy định ứng dụng công nghệ thông tin, chuyển đổi số trong </w:t>
      </w:r>
      <w:r w:rsidRPr="00D55464">
        <w:rPr>
          <w:bCs/>
          <w:spacing w:val="-4"/>
          <w:sz w:val="28"/>
          <w:szCs w:val="28"/>
          <w:lang w:val="nl-NL"/>
        </w:rPr>
        <w:t>TGPL</w:t>
      </w:r>
      <w:r>
        <w:rPr>
          <w:bCs/>
          <w:spacing w:val="-4"/>
          <w:sz w:val="28"/>
          <w:szCs w:val="28"/>
          <w:lang w:val="vi-VN"/>
        </w:rPr>
        <w:t xml:space="preserve"> vào khoản 1 Điều 40 Luật T</w:t>
      </w:r>
      <w:r w:rsidRPr="00D55464">
        <w:rPr>
          <w:bCs/>
          <w:spacing w:val="-4"/>
          <w:sz w:val="28"/>
          <w:szCs w:val="28"/>
          <w:lang w:val="nl-NL"/>
        </w:rPr>
        <w:t xml:space="preserve">GPL </w:t>
      </w:r>
      <w:r>
        <w:rPr>
          <w:bCs/>
          <w:spacing w:val="-4"/>
          <w:sz w:val="28"/>
          <w:szCs w:val="28"/>
          <w:lang w:val="vi-VN"/>
        </w:rPr>
        <w:t xml:space="preserve">năm 2017 “Trách nhiệm quản lý nhà nước về </w:t>
      </w:r>
      <w:r w:rsidRPr="00D55464">
        <w:rPr>
          <w:bCs/>
          <w:spacing w:val="-4"/>
          <w:sz w:val="28"/>
          <w:szCs w:val="28"/>
          <w:lang w:val="nl-NL"/>
        </w:rPr>
        <w:t>TGPL</w:t>
      </w:r>
      <w:r>
        <w:rPr>
          <w:bCs/>
          <w:spacing w:val="-4"/>
          <w:sz w:val="28"/>
          <w:szCs w:val="28"/>
          <w:lang w:val="vi-VN"/>
        </w:rPr>
        <w:t xml:space="preserve">”, cụ thể: “Chính phủ thống nhất quản lý nhà nước về </w:t>
      </w:r>
      <w:r w:rsidRPr="00D55464">
        <w:rPr>
          <w:bCs/>
          <w:spacing w:val="-4"/>
          <w:sz w:val="28"/>
          <w:szCs w:val="28"/>
          <w:lang w:val="nl-NL"/>
        </w:rPr>
        <w:t>TGPL</w:t>
      </w:r>
      <w:r>
        <w:rPr>
          <w:bCs/>
          <w:spacing w:val="-4"/>
          <w:sz w:val="28"/>
          <w:szCs w:val="28"/>
          <w:lang w:val="vi-VN"/>
        </w:rPr>
        <w:t>; đẩy mạnh ứng dụng công nghệ thông tin, công nghệ số, chuyển đổi số trong</w:t>
      </w:r>
      <w:r w:rsidRPr="00D55464">
        <w:rPr>
          <w:bCs/>
          <w:spacing w:val="-4"/>
          <w:sz w:val="28"/>
          <w:szCs w:val="28"/>
          <w:lang w:val="nl-NL"/>
        </w:rPr>
        <w:t xml:space="preserve"> TGPL</w:t>
      </w:r>
      <w:r>
        <w:rPr>
          <w:bCs/>
          <w:spacing w:val="-4"/>
          <w:sz w:val="28"/>
          <w:szCs w:val="28"/>
          <w:lang w:val="vi-VN"/>
        </w:rPr>
        <w:t xml:space="preserve"> nhằm đơn giản hoá thủ tục hành chính, tạo thuận lợi tối đa cho người được </w:t>
      </w:r>
      <w:r w:rsidRPr="00D55464">
        <w:rPr>
          <w:bCs/>
          <w:spacing w:val="-4"/>
          <w:sz w:val="28"/>
          <w:szCs w:val="28"/>
          <w:lang w:val="nl-NL"/>
        </w:rPr>
        <w:t>TGPL</w:t>
      </w:r>
      <w:r>
        <w:rPr>
          <w:bCs/>
          <w:spacing w:val="-4"/>
          <w:sz w:val="28"/>
          <w:szCs w:val="28"/>
          <w:lang w:val="vi-VN"/>
        </w:rPr>
        <w:t xml:space="preserve">”. </w:t>
      </w:r>
      <w:r w:rsidR="00725414" w:rsidRPr="005319D7">
        <w:rPr>
          <w:bCs/>
          <w:spacing w:val="-4"/>
          <w:sz w:val="28"/>
          <w:szCs w:val="28"/>
          <w:lang w:val="vi-VN"/>
        </w:rPr>
        <w:t xml:space="preserve">Đồng thời, </w:t>
      </w:r>
      <w:r w:rsidR="00725414">
        <w:rPr>
          <w:bCs/>
          <w:spacing w:val="-4"/>
          <w:sz w:val="28"/>
          <w:szCs w:val="28"/>
          <w:lang w:val="vi-VN"/>
        </w:rPr>
        <w:t>b</w:t>
      </w:r>
      <w:r w:rsidR="00725414" w:rsidRPr="00725414">
        <w:rPr>
          <w:bCs/>
          <w:spacing w:val="-4"/>
          <w:sz w:val="28"/>
          <w:szCs w:val="28"/>
          <w:lang w:val="vi-VN"/>
        </w:rPr>
        <w:t xml:space="preserve">ổ sung điểm k </w:t>
      </w:r>
      <w:r w:rsidR="00725414">
        <w:rPr>
          <w:bCs/>
          <w:spacing w:val="-4"/>
          <w:sz w:val="28"/>
          <w:szCs w:val="28"/>
          <w:lang w:val="vi-VN"/>
        </w:rPr>
        <w:t xml:space="preserve">vào sau điểm i khoản 2 </w:t>
      </w:r>
      <w:r w:rsidR="00725414" w:rsidRPr="005319D7">
        <w:rPr>
          <w:bCs/>
          <w:spacing w:val="-4"/>
          <w:sz w:val="28"/>
          <w:szCs w:val="28"/>
          <w:lang w:val="vi-VN"/>
        </w:rPr>
        <w:t xml:space="preserve">Điều 40 </w:t>
      </w:r>
      <w:r w:rsidR="00725414">
        <w:rPr>
          <w:bCs/>
          <w:spacing w:val="-4"/>
          <w:sz w:val="28"/>
          <w:szCs w:val="28"/>
          <w:lang w:val="vi-VN"/>
        </w:rPr>
        <w:t>như sau:</w:t>
      </w:r>
      <w:r w:rsidR="00725414" w:rsidRPr="005319D7">
        <w:rPr>
          <w:bCs/>
          <w:spacing w:val="-4"/>
          <w:sz w:val="28"/>
          <w:szCs w:val="28"/>
          <w:lang w:val="vi-VN"/>
        </w:rPr>
        <w:t xml:space="preserve"> </w:t>
      </w:r>
      <w:r w:rsidR="00725414">
        <w:rPr>
          <w:bCs/>
          <w:spacing w:val="-4"/>
          <w:sz w:val="28"/>
          <w:szCs w:val="28"/>
          <w:lang w:val="vi-VN"/>
        </w:rPr>
        <w:t>“</w:t>
      </w:r>
      <w:r w:rsidR="00725414" w:rsidRPr="00725414">
        <w:rPr>
          <w:bCs/>
          <w:spacing w:val="-4"/>
          <w:sz w:val="28"/>
          <w:szCs w:val="28"/>
          <w:lang w:val="vi-VN"/>
        </w:rPr>
        <w:t>Tổ chức triển khai ứng dụng công nghệ thông tin, chuyển đổi số; xây dựng, quản lý, vận hành Hệ thống thông tin</w:t>
      </w:r>
      <w:r w:rsidR="00725414" w:rsidRPr="005319D7">
        <w:rPr>
          <w:bCs/>
          <w:spacing w:val="-4"/>
          <w:sz w:val="28"/>
          <w:szCs w:val="28"/>
          <w:lang w:val="vi-VN"/>
        </w:rPr>
        <w:t xml:space="preserve"> TGPL</w:t>
      </w:r>
      <w:r w:rsidR="00725414" w:rsidRPr="00725414">
        <w:rPr>
          <w:bCs/>
          <w:spacing w:val="-4"/>
          <w:sz w:val="28"/>
          <w:szCs w:val="28"/>
          <w:lang w:val="vi-VN"/>
        </w:rPr>
        <w:t xml:space="preserve">, bảo đảm thống nhất trong việc tạo lập, tích hợp, kết nối và khai thác sử dụng dữ liệu </w:t>
      </w:r>
      <w:r w:rsidR="00725414" w:rsidRPr="005319D7">
        <w:rPr>
          <w:bCs/>
          <w:spacing w:val="-4"/>
          <w:sz w:val="28"/>
          <w:szCs w:val="28"/>
          <w:lang w:val="vi-VN"/>
        </w:rPr>
        <w:t xml:space="preserve">TGPL </w:t>
      </w:r>
      <w:r w:rsidR="00725414" w:rsidRPr="00725414">
        <w:rPr>
          <w:bCs/>
          <w:spacing w:val="-4"/>
          <w:sz w:val="28"/>
          <w:szCs w:val="28"/>
          <w:lang w:val="vi-VN"/>
        </w:rPr>
        <w:t>trên phạm vi toàn quốc.”</w:t>
      </w:r>
      <w:r w:rsidR="00725414" w:rsidRPr="005319D7">
        <w:rPr>
          <w:bCs/>
          <w:spacing w:val="-4"/>
          <w:sz w:val="28"/>
          <w:szCs w:val="28"/>
          <w:lang w:val="vi-VN"/>
        </w:rPr>
        <w:t xml:space="preserve"> </w:t>
      </w:r>
      <w:r>
        <w:rPr>
          <w:bCs/>
          <w:spacing w:val="-4"/>
          <w:sz w:val="28"/>
          <w:szCs w:val="28"/>
          <w:lang w:val="vi-VN"/>
        </w:rPr>
        <w:t xml:space="preserve">Quy định này nhằm thể chế hóa kịp thời chủ trương của Đảng và Nhà nước về thúc đẩy ứng dụng khoa học công nghệ, chuyển đổi số tại Nghị quyết số 57-NQ/TW ngày 22/12/2024 của Bộ Chính trị về đột phá phát triển khoa học, công nghệ, đổi mới sáng tạo và chuyển đổi số quốc gia và Nghị quyết số 66-NQ/TW ngày 30/4/2025 của Bộ Chính trị về đổi mới công tác xây dựng, thi hành pháp luật đáp ứng yêu cầu phát triển đất nước trong kỷ nguyên mới, qua đó nâng cao khả năng tiếp cận của người dân và tối ưu hóa hiệu quả dịch vụ </w:t>
      </w:r>
      <w:r w:rsidRPr="00D55464">
        <w:rPr>
          <w:bCs/>
          <w:spacing w:val="-4"/>
          <w:sz w:val="28"/>
          <w:szCs w:val="28"/>
          <w:lang w:val="vi-VN"/>
        </w:rPr>
        <w:t>TGPL</w:t>
      </w:r>
      <w:r>
        <w:rPr>
          <w:bCs/>
          <w:spacing w:val="-4"/>
          <w:sz w:val="28"/>
          <w:szCs w:val="28"/>
          <w:lang w:val="vi-VN"/>
        </w:rPr>
        <w:t xml:space="preserve"> trong thời gian tới.</w:t>
      </w:r>
    </w:p>
    <w:p w14:paraId="75889E3C" w14:textId="77777777" w:rsidR="0021487F" w:rsidRDefault="00F271EC">
      <w:pPr>
        <w:tabs>
          <w:tab w:val="right" w:leader="dot" w:pos="8640"/>
        </w:tabs>
        <w:spacing w:before="120" w:after="120" w:line="288" w:lineRule="auto"/>
        <w:ind w:firstLine="709"/>
        <w:jc w:val="both"/>
        <w:rPr>
          <w:b/>
          <w:spacing w:val="-4"/>
          <w:sz w:val="28"/>
          <w:szCs w:val="28"/>
          <w:lang w:val="vi-VN"/>
        </w:rPr>
      </w:pPr>
      <w:r>
        <w:rPr>
          <w:b/>
          <w:spacing w:val="-4"/>
          <w:sz w:val="28"/>
          <w:szCs w:val="28"/>
          <w:lang w:val="vi-VN"/>
        </w:rPr>
        <w:t>4. Việc bảo đảm bình đẳng giới</w:t>
      </w:r>
    </w:p>
    <w:p w14:paraId="75889E3D" w14:textId="77777777" w:rsidR="0021487F" w:rsidRDefault="00F271EC">
      <w:pPr>
        <w:tabs>
          <w:tab w:val="right" w:leader="dot" w:pos="8640"/>
        </w:tabs>
        <w:spacing w:before="120" w:after="120" w:line="288" w:lineRule="auto"/>
        <w:ind w:firstLine="709"/>
        <w:jc w:val="both"/>
        <w:rPr>
          <w:b/>
          <w:spacing w:val="-4"/>
          <w:sz w:val="28"/>
          <w:szCs w:val="28"/>
          <w:lang w:val="vi-VN"/>
        </w:rPr>
      </w:pPr>
      <w:r>
        <w:rPr>
          <w:spacing w:val="-4"/>
          <w:sz w:val="28"/>
          <w:szCs w:val="28"/>
          <w:lang w:val="vi-VN"/>
        </w:rPr>
        <w:t xml:space="preserve">Dự thảo Luật sửa đổi, bổ sung một số điều của Luật </w:t>
      </w:r>
      <w:r w:rsidRPr="00D55464">
        <w:rPr>
          <w:spacing w:val="-4"/>
          <w:sz w:val="28"/>
          <w:szCs w:val="28"/>
          <w:lang w:val="vi-VN"/>
        </w:rPr>
        <w:t>TGPL</w:t>
      </w:r>
      <w:r>
        <w:rPr>
          <w:spacing w:val="-4"/>
          <w:sz w:val="28"/>
          <w:szCs w:val="28"/>
          <w:lang w:val="vi-VN"/>
        </w:rPr>
        <w:t xml:space="preserve"> không có tác động về giới, bảo đảm bình đẳng giới.</w:t>
      </w:r>
    </w:p>
    <w:p w14:paraId="75889E3E" w14:textId="77777777" w:rsidR="0021487F" w:rsidRDefault="00F271EC">
      <w:pPr>
        <w:tabs>
          <w:tab w:val="right" w:leader="dot" w:pos="8640"/>
        </w:tabs>
        <w:spacing w:before="120" w:after="120" w:line="288" w:lineRule="auto"/>
        <w:ind w:firstLine="709"/>
        <w:jc w:val="both"/>
        <w:rPr>
          <w:b/>
          <w:spacing w:val="-4"/>
          <w:sz w:val="28"/>
          <w:szCs w:val="28"/>
          <w:lang w:val="vi-VN"/>
        </w:rPr>
      </w:pPr>
      <w:r>
        <w:rPr>
          <w:b/>
          <w:spacing w:val="-4"/>
          <w:sz w:val="28"/>
          <w:szCs w:val="28"/>
          <w:lang w:val="vi-VN"/>
        </w:rPr>
        <w:t>5. Việc thực hiện chính sách dân tộc</w:t>
      </w:r>
    </w:p>
    <w:p w14:paraId="75889E3F" w14:textId="77777777" w:rsidR="0021487F" w:rsidRDefault="00F271EC">
      <w:pPr>
        <w:tabs>
          <w:tab w:val="right" w:leader="dot" w:pos="8640"/>
        </w:tabs>
        <w:spacing w:before="120" w:after="120" w:line="288" w:lineRule="auto"/>
        <w:ind w:firstLine="709"/>
        <w:jc w:val="both"/>
        <w:rPr>
          <w:spacing w:val="-4"/>
          <w:sz w:val="28"/>
          <w:szCs w:val="28"/>
          <w:lang w:val="vi-VN"/>
        </w:rPr>
      </w:pPr>
      <w:r>
        <w:rPr>
          <w:spacing w:val="-4"/>
          <w:sz w:val="28"/>
          <w:szCs w:val="28"/>
          <w:lang w:val="vi-VN"/>
        </w:rPr>
        <w:t xml:space="preserve">Dự thảo Luật sửa đổi, bổ sung một số điều của Luật </w:t>
      </w:r>
      <w:r w:rsidRPr="00D55464">
        <w:rPr>
          <w:spacing w:val="-4"/>
          <w:sz w:val="28"/>
          <w:szCs w:val="28"/>
          <w:lang w:val="vi-VN"/>
        </w:rPr>
        <w:t>TGPL</w:t>
      </w:r>
      <w:r>
        <w:rPr>
          <w:spacing w:val="-4"/>
          <w:sz w:val="28"/>
          <w:szCs w:val="28"/>
          <w:lang w:val="vi-VN"/>
        </w:rPr>
        <w:t xml:space="preserve"> không có chính sách dân tộc. </w:t>
      </w:r>
    </w:p>
    <w:p w14:paraId="75889E40" w14:textId="77777777" w:rsidR="0021487F" w:rsidRDefault="0021487F">
      <w:pPr>
        <w:tabs>
          <w:tab w:val="right" w:leader="dot" w:pos="8640"/>
        </w:tabs>
        <w:spacing w:before="120" w:line="264" w:lineRule="auto"/>
        <w:jc w:val="both"/>
        <w:rPr>
          <w:bCs/>
          <w:sz w:val="28"/>
          <w:szCs w:val="28"/>
          <w:lang w:val="vi-VN"/>
        </w:rPr>
      </w:pPr>
    </w:p>
    <w:p w14:paraId="75889E41" w14:textId="77777777" w:rsidR="0021487F" w:rsidRDefault="0021487F">
      <w:pPr>
        <w:tabs>
          <w:tab w:val="right" w:leader="dot" w:pos="8640"/>
        </w:tabs>
        <w:spacing w:before="120" w:line="264" w:lineRule="auto"/>
        <w:ind w:firstLine="709"/>
        <w:jc w:val="both"/>
        <w:rPr>
          <w:bCs/>
          <w:sz w:val="28"/>
          <w:szCs w:val="28"/>
          <w:lang w:val="vi-VN"/>
        </w:rPr>
      </w:pPr>
    </w:p>
    <w:p w14:paraId="75889E42" w14:textId="77777777" w:rsidR="0021487F" w:rsidRPr="00D55464" w:rsidRDefault="0021487F">
      <w:pPr>
        <w:rPr>
          <w:lang w:val="vi-VN"/>
        </w:rPr>
      </w:pPr>
    </w:p>
    <w:sectPr w:rsidR="0021487F" w:rsidRPr="00D55464">
      <w:headerReference w:type="even" r:id="rId7"/>
      <w:headerReference w:type="default" r:id="rId8"/>
      <w:footerReference w:type="even" r:id="rId9"/>
      <w:footerReference w:type="default" r:id="rId10"/>
      <w:headerReference w:type="first" r:id="rId11"/>
      <w:pgSz w:w="11909" w:h="16834"/>
      <w:pgMar w:top="1411" w:right="851" w:bottom="1138" w:left="1985"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7F9B1" w14:textId="77777777" w:rsidR="00CD02F1" w:rsidRDefault="00CD02F1">
      <w:r>
        <w:separator/>
      </w:r>
    </w:p>
  </w:endnote>
  <w:endnote w:type="continuationSeparator" w:id="0">
    <w:p w14:paraId="1726884A" w14:textId="77777777" w:rsidR="00CD02F1" w:rsidRDefault="00CD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4F" w14:textId="77777777" w:rsidR="0021487F" w:rsidRDefault="00F271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889E50" w14:textId="77777777" w:rsidR="0021487F" w:rsidRDefault="002148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51" w14:textId="77777777" w:rsidR="0021487F" w:rsidRDefault="0021487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9CCA0" w14:textId="77777777" w:rsidR="00CD02F1" w:rsidRDefault="00CD02F1">
      <w:r>
        <w:separator/>
      </w:r>
    </w:p>
  </w:footnote>
  <w:footnote w:type="continuationSeparator" w:id="0">
    <w:p w14:paraId="6B278DE0" w14:textId="77777777" w:rsidR="00CD02F1" w:rsidRDefault="00CD02F1">
      <w:r>
        <w:continuationSeparator/>
      </w:r>
    </w:p>
  </w:footnote>
  <w:footnote w:id="1">
    <w:p w14:paraId="68D8F845" w14:textId="77777777" w:rsidR="00AA5853" w:rsidRDefault="00AA5853" w:rsidP="00AA5853">
      <w:pPr>
        <w:pStyle w:val="FootnoteText"/>
        <w:jc w:val="both"/>
      </w:pPr>
      <w:r>
        <w:rPr>
          <w:rStyle w:val="FootnoteReference"/>
        </w:rPr>
        <w:footnoteRef/>
      </w:r>
      <w:r>
        <w:t xml:space="preserve"> </w:t>
      </w:r>
      <w:r w:rsidRPr="007F781E">
        <w:rPr>
          <w:sz w:val="20"/>
          <w:szCs w:val="20"/>
        </w:rPr>
        <w:t>03 Nghị định, 01 Quyết định của Thủ tướng Chính phủ, 16 Thông tư của Bộ trưởng Bộ Tư pháp và 02 Thông tư liên tịch</w:t>
      </w:r>
      <w:r>
        <w:t>.</w:t>
      </w:r>
    </w:p>
  </w:footnote>
  <w:footnote w:id="2">
    <w:p w14:paraId="66B95711" w14:textId="77777777" w:rsidR="00AA5853" w:rsidRDefault="00AA5853" w:rsidP="00AA5853">
      <w:pPr>
        <w:pStyle w:val="FootnoteText"/>
        <w:jc w:val="both"/>
      </w:pPr>
      <w:r>
        <w:rPr>
          <w:rStyle w:val="FootnoteReference"/>
        </w:rPr>
        <w:footnoteRef/>
      </w:r>
      <w:r>
        <w:t xml:space="preserve"> </w:t>
      </w:r>
      <w:r w:rsidRPr="007F781E">
        <w:rPr>
          <w:sz w:val="20"/>
          <w:szCs w:val="20"/>
        </w:rPr>
        <w:t>Chương trình mục tiêu quốc gia xây dựng nông thôn mới</w:t>
      </w:r>
      <w:r w:rsidRPr="007F781E">
        <w:t xml:space="preserve">; Chương trình mục tiêu quốc gia giảm nghèo bền vững </w:t>
      </w:r>
      <w:r w:rsidRPr="007F781E">
        <w:rPr>
          <w:sz w:val="20"/>
          <w:szCs w:val="20"/>
        </w:rPr>
        <w:t>giai đoạn 2021 - 2025</w:t>
      </w:r>
      <w:r w:rsidRPr="007F781E">
        <w:t xml:space="preserve">; Chương trình mục tiêu quốc gia phát triển kinh tế - xã hội vùng đồng bào dân tộc thiểu số và miền núi giai đoạn 2021 - 2030 (giai đoạn I 2021 - 2025); Chương trình mục tiêu quốc gia về phát triển văn hóa giai đoạn 2025 - 2035; Chương trình mục tiêu quốc gia phòng, chống ma túy đến năm 2030. Nội dung về TGPL cũng đã được ghi nhận trong </w:t>
      </w:r>
      <w:r w:rsidRPr="007F781E">
        <w:rPr>
          <w:sz w:val="20"/>
          <w:szCs w:val="20"/>
        </w:rPr>
        <w:t>Chương trình phòng, chống mua bán người giai đoạn 2021 - 2025 và định hướng đến năm 2030</w:t>
      </w:r>
    </w:p>
  </w:footnote>
  <w:footnote w:id="3">
    <w:p w14:paraId="6F4E0582" w14:textId="77777777" w:rsidR="00AA5853" w:rsidRDefault="00AA5853" w:rsidP="00AA5853">
      <w:pPr>
        <w:pStyle w:val="FootnoteText"/>
        <w:jc w:val="both"/>
      </w:pPr>
      <w:r>
        <w:rPr>
          <w:rStyle w:val="FootnoteReference"/>
        </w:rPr>
        <w:footnoteRef/>
      </w:r>
      <w:r>
        <w:t xml:space="preserve"> Từ ngày 01/01/2018 đến 30/09/2025, toàn quốc có 258.225 vụ việc TGPL kết thúc, trong đó có 160.140 vụ việc tham gia tố tụng (chiếm 62.01% tổng số vụ việc); 95.797 vụ việc tư vấn pháp luật; 2.218 vụ việc đại diện ngoài tố tụng.</w:t>
      </w:r>
    </w:p>
  </w:footnote>
  <w:footnote w:id="4">
    <w:p w14:paraId="1F36405E" w14:textId="77777777" w:rsidR="00AA5853" w:rsidRDefault="00AA5853" w:rsidP="00AA5853">
      <w:pPr>
        <w:pStyle w:val="FootnoteText"/>
        <w:jc w:val="both"/>
      </w:pPr>
      <w:r>
        <w:rPr>
          <w:rStyle w:val="FootnoteReference"/>
        </w:rPr>
        <w:footnoteRef/>
      </w:r>
      <w:r>
        <w:t xml:space="preserve"> Từ ngày 01/01/2018 đến hết 31/12/2024 có 43.938 vụ việc thành công (chiếm 31,5% tổng số vụ việc tham gia tố tụng).</w:t>
      </w:r>
    </w:p>
  </w:footnote>
  <w:footnote w:id="5">
    <w:p w14:paraId="7F501E9A" w14:textId="77777777" w:rsidR="00AA5853" w:rsidRDefault="00AA5853" w:rsidP="00AA5853">
      <w:pPr>
        <w:pStyle w:val="FootnoteText"/>
        <w:jc w:val="both"/>
      </w:pPr>
      <w:r>
        <w:rPr>
          <w:rStyle w:val="FootnoteReference"/>
        </w:rPr>
        <w:footnoteRef/>
      </w:r>
      <w:r>
        <w:t xml:space="preserve"> Trong số 43.938 vụ việc thành công, trợ giúp viên pháp lý thực hiện 37.996 vụ việc thành công, chiếm 86% tổng số vụ việc thành công.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4B" w14:textId="77777777" w:rsidR="0021487F" w:rsidRDefault="00F271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28</w:t>
    </w:r>
    <w:r>
      <w:rPr>
        <w:rStyle w:val="PageNumber"/>
      </w:rPr>
      <w:fldChar w:fldCharType="end"/>
    </w:r>
  </w:p>
  <w:p w14:paraId="75889E4C" w14:textId="77777777" w:rsidR="0021487F" w:rsidRDefault="002148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4D" w14:textId="45E8C3E0" w:rsidR="0021487F" w:rsidRDefault="00F271EC">
    <w:pPr>
      <w:pStyle w:val="Header"/>
      <w:jc w:val="center"/>
    </w:pPr>
    <w:r>
      <w:fldChar w:fldCharType="begin"/>
    </w:r>
    <w:r>
      <w:instrText xml:space="preserve"> PAGE   \* MERGEFORMAT </w:instrText>
    </w:r>
    <w:r>
      <w:fldChar w:fldCharType="separate"/>
    </w:r>
    <w:r w:rsidR="008C57D7">
      <w:rPr>
        <w:noProof/>
      </w:rPr>
      <w:t>6</w:t>
    </w:r>
    <w:r>
      <w:fldChar w:fldCharType="end"/>
    </w:r>
  </w:p>
  <w:p w14:paraId="75889E4E" w14:textId="77777777" w:rsidR="0021487F" w:rsidRDefault="0021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9E52" w14:textId="77777777" w:rsidR="0021487F" w:rsidRDefault="0021487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FE4"/>
    <w:rsid w:val="00062237"/>
    <w:rsid w:val="000758CA"/>
    <w:rsid w:val="000A2F13"/>
    <w:rsid w:val="00103DC3"/>
    <w:rsid w:val="00105B0C"/>
    <w:rsid w:val="00210479"/>
    <w:rsid w:val="0021354F"/>
    <w:rsid w:val="0021487F"/>
    <w:rsid w:val="00294C8C"/>
    <w:rsid w:val="002B0E68"/>
    <w:rsid w:val="002F3327"/>
    <w:rsid w:val="00372A6B"/>
    <w:rsid w:val="003834F9"/>
    <w:rsid w:val="004603AC"/>
    <w:rsid w:val="00462429"/>
    <w:rsid w:val="004F12E0"/>
    <w:rsid w:val="005234A6"/>
    <w:rsid w:val="005319D7"/>
    <w:rsid w:val="00563F48"/>
    <w:rsid w:val="005A5B5D"/>
    <w:rsid w:val="005A71F9"/>
    <w:rsid w:val="00615A44"/>
    <w:rsid w:val="00683562"/>
    <w:rsid w:val="006D7742"/>
    <w:rsid w:val="006E0F3B"/>
    <w:rsid w:val="00725414"/>
    <w:rsid w:val="00734A7A"/>
    <w:rsid w:val="00755634"/>
    <w:rsid w:val="008C57D7"/>
    <w:rsid w:val="008F5691"/>
    <w:rsid w:val="00953510"/>
    <w:rsid w:val="00980B16"/>
    <w:rsid w:val="009A2A06"/>
    <w:rsid w:val="009B2FF7"/>
    <w:rsid w:val="009E6FE4"/>
    <w:rsid w:val="00A2536C"/>
    <w:rsid w:val="00A34FCB"/>
    <w:rsid w:val="00A81C46"/>
    <w:rsid w:val="00AA5853"/>
    <w:rsid w:val="00AB5845"/>
    <w:rsid w:val="00AD048B"/>
    <w:rsid w:val="00B65FCC"/>
    <w:rsid w:val="00B740D9"/>
    <w:rsid w:val="00B8196B"/>
    <w:rsid w:val="00BE65E1"/>
    <w:rsid w:val="00CD02F1"/>
    <w:rsid w:val="00CD18A5"/>
    <w:rsid w:val="00CD7649"/>
    <w:rsid w:val="00CE50E7"/>
    <w:rsid w:val="00D03F63"/>
    <w:rsid w:val="00D55464"/>
    <w:rsid w:val="00DE774B"/>
    <w:rsid w:val="00E309CD"/>
    <w:rsid w:val="00F271EC"/>
    <w:rsid w:val="019F3337"/>
    <w:rsid w:val="01B62F5C"/>
    <w:rsid w:val="02AA4AEE"/>
    <w:rsid w:val="02B00BF5"/>
    <w:rsid w:val="03502CFD"/>
    <w:rsid w:val="03E91BF7"/>
    <w:rsid w:val="040D6933"/>
    <w:rsid w:val="042B00AB"/>
    <w:rsid w:val="04575AAE"/>
    <w:rsid w:val="049D299F"/>
    <w:rsid w:val="07DF3D76"/>
    <w:rsid w:val="08177753"/>
    <w:rsid w:val="08182C56"/>
    <w:rsid w:val="082A0972"/>
    <w:rsid w:val="090E4468"/>
    <w:rsid w:val="090F1EE9"/>
    <w:rsid w:val="0AEA28D7"/>
    <w:rsid w:val="0B426986"/>
    <w:rsid w:val="0B6658C1"/>
    <w:rsid w:val="0B9B0ADB"/>
    <w:rsid w:val="0BC07254"/>
    <w:rsid w:val="0C154760"/>
    <w:rsid w:val="0C5F38DA"/>
    <w:rsid w:val="0D3216B4"/>
    <w:rsid w:val="0E286749"/>
    <w:rsid w:val="0F262DE9"/>
    <w:rsid w:val="0FBE4261"/>
    <w:rsid w:val="10725009"/>
    <w:rsid w:val="10A5455F"/>
    <w:rsid w:val="127669D8"/>
    <w:rsid w:val="12FD5128"/>
    <w:rsid w:val="140F3276"/>
    <w:rsid w:val="146158D8"/>
    <w:rsid w:val="1491254B"/>
    <w:rsid w:val="15445871"/>
    <w:rsid w:val="15A4110E"/>
    <w:rsid w:val="162064D9"/>
    <w:rsid w:val="164B0622"/>
    <w:rsid w:val="16F47702"/>
    <w:rsid w:val="18294330"/>
    <w:rsid w:val="18BE00A7"/>
    <w:rsid w:val="196C5C41"/>
    <w:rsid w:val="1EBA70F8"/>
    <w:rsid w:val="1EBD007C"/>
    <w:rsid w:val="1EFF7AA4"/>
    <w:rsid w:val="1F371F44"/>
    <w:rsid w:val="1F4956E2"/>
    <w:rsid w:val="1F566F76"/>
    <w:rsid w:val="1FE60DE3"/>
    <w:rsid w:val="20120D01"/>
    <w:rsid w:val="205B34D7"/>
    <w:rsid w:val="20EC0311"/>
    <w:rsid w:val="224B1552"/>
    <w:rsid w:val="239D567C"/>
    <w:rsid w:val="23CA7445"/>
    <w:rsid w:val="24371FF7"/>
    <w:rsid w:val="24531927"/>
    <w:rsid w:val="24B75631"/>
    <w:rsid w:val="24E22490"/>
    <w:rsid w:val="25070C53"/>
    <w:rsid w:val="262B372C"/>
    <w:rsid w:val="267912AC"/>
    <w:rsid w:val="279C010A"/>
    <w:rsid w:val="27AB4EA2"/>
    <w:rsid w:val="27EF2113"/>
    <w:rsid w:val="28DC0A97"/>
    <w:rsid w:val="298015A5"/>
    <w:rsid w:val="2A513E7B"/>
    <w:rsid w:val="2B447F8C"/>
    <w:rsid w:val="2B4C1B92"/>
    <w:rsid w:val="2B976711"/>
    <w:rsid w:val="2C187F64"/>
    <w:rsid w:val="2C283A81"/>
    <w:rsid w:val="2C7E318B"/>
    <w:rsid w:val="2E21163E"/>
    <w:rsid w:val="300B6BE0"/>
    <w:rsid w:val="30714F82"/>
    <w:rsid w:val="30AA3266"/>
    <w:rsid w:val="30C2090D"/>
    <w:rsid w:val="30DA3DB5"/>
    <w:rsid w:val="31940C65"/>
    <w:rsid w:val="32A54325"/>
    <w:rsid w:val="332500F7"/>
    <w:rsid w:val="34332832"/>
    <w:rsid w:val="343B7C3F"/>
    <w:rsid w:val="343D3142"/>
    <w:rsid w:val="35DA3E68"/>
    <w:rsid w:val="36B260C9"/>
    <w:rsid w:val="38057C75"/>
    <w:rsid w:val="392A6C1C"/>
    <w:rsid w:val="39F13F9D"/>
    <w:rsid w:val="3A0A03B2"/>
    <w:rsid w:val="3A6A3E80"/>
    <w:rsid w:val="3A9315A8"/>
    <w:rsid w:val="3CBD7933"/>
    <w:rsid w:val="3CE55274"/>
    <w:rsid w:val="402853D1"/>
    <w:rsid w:val="409C790E"/>
    <w:rsid w:val="40C83C56"/>
    <w:rsid w:val="411D1161"/>
    <w:rsid w:val="41325883"/>
    <w:rsid w:val="416F56E8"/>
    <w:rsid w:val="41EB2AB3"/>
    <w:rsid w:val="42176DFB"/>
    <w:rsid w:val="424D72D5"/>
    <w:rsid w:val="44AF103D"/>
    <w:rsid w:val="44B06ABF"/>
    <w:rsid w:val="45AE0F60"/>
    <w:rsid w:val="469F3D6C"/>
    <w:rsid w:val="475F0927"/>
    <w:rsid w:val="47691236"/>
    <w:rsid w:val="47E64083"/>
    <w:rsid w:val="482F7FA2"/>
    <w:rsid w:val="48AF154D"/>
    <w:rsid w:val="4AB518C8"/>
    <w:rsid w:val="4B251C71"/>
    <w:rsid w:val="4B80494D"/>
    <w:rsid w:val="4BC77561"/>
    <w:rsid w:val="4C160842"/>
    <w:rsid w:val="4CAD655A"/>
    <w:rsid w:val="4DA91C75"/>
    <w:rsid w:val="4DDF214F"/>
    <w:rsid w:val="4DF46871"/>
    <w:rsid w:val="4E4A17FE"/>
    <w:rsid w:val="4F1E3DD7"/>
    <w:rsid w:val="4FAD3644"/>
    <w:rsid w:val="4FD028FF"/>
    <w:rsid w:val="4FD7228A"/>
    <w:rsid w:val="50257E0B"/>
    <w:rsid w:val="532219F2"/>
    <w:rsid w:val="53A17D41"/>
    <w:rsid w:val="543F0EC5"/>
    <w:rsid w:val="54A85071"/>
    <w:rsid w:val="550B7314"/>
    <w:rsid w:val="569F51AC"/>
    <w:rsid w:val="56BD255D"/>
    <w:rsid w:val="57E96447"/>
    <w:rsid w:val="58273D2E"/>
    <w:rsid w:val="5864568E"/>
    <w:rsid w:val="59F477A1"/>
    <w:rsid w:val="5A0C4E48"/>
    <w:rsid w:val="5A9D43A9"/>
    <w:rsid w:val="5AA340C2"/>
    <w:rsid w:val="5B0D5CEF"/>
    <w:rsid w:val="5B425203"/>
    <w:rsid w:val="5B81022D"/>
    <w:rsid w:val="5CB318A3"/>
    <w:rsid w:val="5D187049"/>
    <w:rsid w:val="5DB5274B"/>
    <w:rsid w:val="5DF012AB"/>
    <w:rsid w:val="5F6A0B17"/>
    <w:rsid w:val="5F9A70E8"/>
    <w:rsid w:val="60553F98"/>
    <w:rsid w:val="605E26A9"/>
    <w:rsid w:val="617D4CFF"/>
    <w:rsid w:val="61E24A24"/>
    <w:rsid w:val="623111A9"/>
    <w:rsid w:val="636B6AA9"/>
    <w:rsid w:val="63A52684"/>
    <w:rsid w:val="63BB7B2D"/>
    <w:rsid w:val="641E70BF"/>
    <w:rsid w:val="657D3011"/>
    <w:rsid w:val="66724822"/>
    <w:rsid w:val="671B5F35"/>
    <w:rsid w:val="67996803"/>
    <w:rsid w:val="67FA33A5"/>
    <w:rsid w:val="69CA7D9D"/>
    <w:rsid w:val="69F553F0"/>
    <w:rsid w:val="6A7711BA"/>
    <w:rsid w:val="6B192F42"/>
    <w:rsid w:val="6BFD6A38"/>
    <w:rsid w:val="6D164F86"/>
    <w:rsid w:val="6D394241"/>
    <w:rsid w:val="6EE67780"/>
    <w:rsid w:val="6F307C36"/>
    <w:rsid w:val="6F541DBB"/>
    <w:rsid w:val="70B82EFE"/>
    <w:rsid w:val="71EA6AF3"/>
    <w:rsid w:val="742B4AA4"/>
    <w:rsid w:val="76255B63"/>
    <w:rsid w:val="769E4528"/>
    <w:rsid w:val="775D10E3"/>
    <w:rsid w:val="78861E4A"/>
    <w:rsid w:val="788C3D53"/>
    <w:rsid w:val="79450F83"/>
    <w:rsid w:val="795A56A5"/>
    <w:rsid w:val="7BBB198C"/>
    <w:rsid w:val="7BCE2BAB"/>
    <w:rsid w:val="7CF03F88"/>
    <w:rsid w:val="7D802572"/>
    <w:rsid w:val="7DB85F4F"/>
    <w:rsid w:val="7DF56BB9"/>
    <w:rsid w:val="7E350D9C"/>
    <w:rsid w:val="7EF014CF"/>
    <w:rsid w:val="7F402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889DFC"/>
  <w15:docId w15:val="{81A2F6B4-09F6-4375-8A9F-7BCB7F9A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
    <w:name w:val="Body Text"/>
    <w:basedOn w:val="Normal"/>
    <w:link w:val="BodyTextChar"/>
    <w:qFormat/>
    <w:pPr>
      <w:spacing w:before="120" w:line="264" w:lineRule="auto"/>
      <w:jc w:val="both"/>
    </w:pPr>
    <w:rPr>
      <w:rFonts w:eastAsia="Batang"/>
      <w:b/>
      <w:sz w:val="28"/>
      <w:szCs w:val="28"/>
      <w:lang w:eastAsia="ko-KR"/>
    </w:rPr>
  </w:style>
  <w:style w:type="character" w:styleId="Emphasis">
    <w:name w:val="Emphasis"/>
    <w:qFormat/>
    <w:rPr>
      <w:i/>
      <w:iCs/>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uiPriority w:val="99"/>
    <w:semiHidden/>
    <w:unhideWhenUsed/>
    <w:pPr>
      <w:snapToGrid w:val="0"/>
    </w:pPr>
    <w:rPr>
      <w:sz w:val="18"/>
      <w:szCs w:val="18"/>
    </w:rPr>
  </w:style>
  <w:style w:type="paragraph" w:styleId="Header">
    <w:name w:val="header"/>
    <w:basedOn w:val="Normal"/>
    <w:link w:val="HeaderChar"/>
    <w:uiPriority w:val="99"/>
    <w:qFormat/>
    <w:pPr>
      <w:tabs>
        <w:tab w:val="center" w:pos="4513"/>
        <w:tab w:val="right" w:pos="9026"/>
      </w:tabs>
    </w:pPr>
  </w:style>
  <w:style w:type="character" w:styleId="PageNumber">
    <w:name w:val="page number"/>
    <w:basedOn w:val="DefaultParagraphFont"/>
    <w:qFormat/>
  </w:style>
  <w:style w:type="character" w:styleId="Strong">
    <w:name w:val="Strong"/>
    <w:basedOn w:val="DefaultParagraphFont"/>
    <w:uiPriority w:val="22"/>
    <w:qFormat/>
    <w:rPr>
      <w:b/>
      <w:bCs/>
    </w:rPr>
  </w:style>
  <w:style w:type="paragraph" w:styleId="Subtitle">
    <w:name w:val="Subtitle"/>
    <w:basedOn w:val="Normal"/>
    <w:link w:val="SubtitleChar"/>
    <w:qFormat/>
    <w:pPr>
      <w:jc w:val="center"/>
    </w:pPr>
    <w:rPr>
      <w:rFonts w:ascii=".VnTimeH" w:hAnsi=".VnTimeH"/>
      <w:b/>
      <w:sz w:val="28"/>
      <w:szCs w:val="20"/>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SubtitleChar">
    <w:name w:val="Subtitle Char"/>
    <w:basedOn w:val="DefaultParagraphFont"/>
    <w:link w:val="Subtitle"/>
    <w:qFormat/>
    <w:rPr>
      <w:rFonts w:ascii=".VnTimeH" w:eastAsia="Times New Roman" w:hAnsi=".VnTimeH" w:cs="Times New Roman"/>
      <w:b/>
      <w:sz w:val="28"/>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BodyTextChar">
    <w:name w:val="Body Text Char"/>
    <w:basedOn w:val="DefaultParagraphFont"/>
    <w:link w:val="BodyText"/>
    <w:qFormat/>
    <w:rPr>
      <w:rFonts w:ascii="Times New Roman" w:eastAsia="Batang" w:hAnsi="Times New Roman" w:cs="Times New Roman"/>
      <w:b/>
      <w:sz w:val="28"/>
      <w:szCs w:val="28"/>
      <w:lang w:eastAsia="ko-KR"/>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rPr>
  </w:style>
  <w:style w:type="paragraph" w:styleId="Revision">
    <w:name w:val="Revision"/>
    <w:hidden/>
    <w:uiPriority w:val="99"/>
    <w:unhideWhenUsed/>
    <w:rsid w:val="00D5546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Linh Nguyen</cp:lastModifiedBy>
  <cp:revision>8</cp:revision>
  <cp:lastPrinted>2025-12-01T10:37:00Z</cp:lastPrinted>
  <dcterms:created xsi:type="dcterms:W3CDTF">2025-12-01T09:32:00Z</dcterms:created>
  <dcterms:modified xsi:type="dcterms:W3CDTF">2025-12-02T08:14:00Z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AA978D42B2D24DCB8EFE0BD07E004E28_12</vt:lpwstr>
  </property>
</Properties>
</file>